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F4" w:rsidRDefault="008E22F4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</w:pPr>
    </w:p>
    <w:p w:rsidR="008E22F4" w:rsidRPr="008E22F4" w:rsidRDefault="008E22F4" w:rsidP="008E22F4">
      <w:pPr>
        <w:rPr>
          <w:rFonts w:ascii="Times New Roman" w:hAnsi="Times New Roman" w:cs="Times New Roman"/>
          <w:b/>
          <w:sz w:val="28"/>
        </w:rPr>
      </w:pPr>
      <w:r w:rsidRPr="008E22F4">
        <w:rPr>
          <w:rFonts w:ascii="Times New Roman" w:hAnsi="Times New Roman" w:cs="Times New Roman"/>
          <w:b/>
          <w:sz w:val="28"/>
        </w:rPr>
        <w:t xml:space="preserve">                                          РОССИЙСКАЯ ФЕДЕРАЦИЯ</w:t>
      </w:r>
    </w:p>
    <w:p w:rsidR="008E22F4" w:rsidRPr="008E22F4" w:rsidRDefault="008E22F4" w:rsidP="008E22F4">
      <w:pPr>
        <w:rPr>
          <w:rFonts w:ascii="Times New Roman" w:hAnsi="Times New Roman" w:cs="Times New Roman"/>
          <w:b/>
          <w:sz w:val="28"/>
        </w:rPr>
      </w:pPr>
      <w:r w:rsidRPr="008E22F4">
        <w:rPr>
          <w:rFonts w:ascii="Times New Roman" w:hAnsi="Times New Roman" w:cs="Times New Roman"/>
          <w:b/>
          <w:sz w:val="28"/>
        </w:rPr>
        <w:t xml:space="preserve">                                            РОСТОВСКАЯ  ОБЛАСТЬ</w:t>
      </w:r>
    </w:p>
    <w:p w:rsidR="008E22F4" w:rsidRPr="008E22F4" w:rsidRDefault="008E22F4" w:rsidP="008E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E22F4" w:rsidRPr="008E22F4" w:rsidRDefault="008E22F4" w:rsidP="008E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F4">
        <w:rPr>
          <w:rFonts w:ascii="Times New Roman" w:hAnsi="Times New Roman" w:cs="Times New Roman"/>
          <w:b/>
          <w:sz w:val="28"/>
          <w:szCs w:val="28"/>
        </w:rPr>
        <w:t>«ВЕРХНЕОБЛИВСКОЕ СЕЛЬСКОЕ ПОСЕЛЕНИЕ»</w:t>
      </w:r>
    </w:p>
    <w:p w:rsidR="008E22F4" w:rsidRDefault="008E22F4" w:rsidP="008E22F4">
      <w:pPr>
        <w:rPr>
          <w:rFonts w:ascii="Times New Roman" w:hAnsi="Times New Roman" w:cs="Times New Roman"/>
          <w:b/>
          <w:sz w:val="28"/>
          <w:szCs w:val="28"/>
        </w:rPr>
      </w:pPr>
      <w:r w:rsidRPr="008E22F4">
        <w:rPr>
          <w:rFonts w:ascii="Times New Roman" w:hAnsi="Times New Roman" w:cs="Times New Roman"/>
          <w:b/>
          <w:szCs w:val="24"/>
        </w:rPr>
        <w:t xml:space="preserve">   </w:t>
      </w:r>
      <w:r w:rsidRPr="008E22F4">
        <w:rPr>
          <w:rFonts w:ascii="Times New Roman" w:hAnsi="Times New Roman" w:cs="Times New Roman"/>
          <w:b/>
          <w:sz w:val="28"/>
          <w:szCs w:val="28"/>
        </w:rPr>
        <w:t>АДМИНИСТРАЦИЯ  ВЕРХНЕОБЛИВСКОГО СЕЛЬСКОГ ПОСЕЛЕНИЯ</w:t>
      </w:r>
    </w:p>
    <w:p w:rsidR="008E22F4" w:rsidRPr="008E22F4" w:rsidRDefault="008E22F4" w:rsidP="008E2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6515DF" w:rsidRDefault="001C3079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>ПОСТАНОВЛЕНИ</w:t>
      </w:r>
      <w:r w:rsidR="003C1441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>Е</w:t>
      </w:r>
    </w:p>
    <w:p w:rsidR="000C5370" w:rsidRDefault="008E22F4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 xml:space="preserve"> № </w:t>
      </w:r>
      <w:r w:rsidR="006515DF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>24</w:t>
      </w:r>
    </w:p>
    <w:p w:rsidR="00AA15F3" w:rsidRDefault="00AA15F3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</w:p>
    <w:p w:rsidR="008E22F4" w:rsidRDefault="006515DF" w:rsidP="008E22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26</w:t>
      </w:r>
      <w:r w:rsidR="008E22F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.02</w:t>
      </w:r>
      <w:r w:rsidR="00AA15F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.2024</w:t>
      </w:r>
      <w:r w:rsidR="00BF282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г.                               </w:t>
      </w:r>
      <w:r w:rsidR="008E22F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х.Верхнеобливский </w:t>
      </w:r>
    </w:p>
    <w:p w:rsidR="008E22F4" w:rsidRDefault="00AA15F3" w:rsidP="008E22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 отнесения земел</w:t>
      </w:r>
    </w:p>
    <w:p w:rsidR="008E22F4" w:rsidRDefault="008E22F4" w:rsidP="008E22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A15F3"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землям</w:t>
      </w:r>
      <w:r w:rsid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5F3"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</w:t>
      </w:r>
      <w:r w:rsid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5F3"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охраняемых</w:t>
      </w:r>
      <w:r w:rsid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22F4" w:rsidRDefault="00AA15F3" w:rsidP="008E22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природных </w:t>
      </w:r>
      <w:r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 значения </w:t>
      </w:r>
    </w:p>
    <w:p w:rsidR="008E22F4" w:rsidRDefault="00AA15F3" w:rsidP="008E22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E22F4" w:rsidRPr="008E22F4" w:rsidRDefault="00374D62" w:rsidP="008E22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A5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Верхнеобливское сельское поселение</w:t>
      </w:r>
      <w:r w:rsidRPr="0037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AA15F3"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3636E" w:rsidRPr="00AA15F3" w:rsidRDefault="00AA15F3" w:rsidP="008E22F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использования и охраны</w:t>
      </w:r>
    </w:p>
    <w:p w:rsidR="007A5064" w:rsidRDefault="007A5064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E22F4" w:rsidRDefault="00B3636E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06.10.2003 № 131-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образования</w:t>
      </w:r>
      <w:r w:rsidR="00374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D62" w:rsidRPr="00374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 сельское поселение</w:t>
      </w:r>
      <w:r w:rsidR="00374D62" w:rsidRPr="007A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3592F" w:rsidRPr="007A5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Верхнеобливского сельского поселения Тацинского района Ростовской области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A15F3" w:rsidRPr="00C3592F" w:rsidRDefault="008E22F4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ADB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  </w:t>
      </w:r>
      <w:r w:rsidR="00C26ADB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           </w:t>
      </w:r>
      <w:r w:rsidR="00B85A44" w:rsidRPr="00C26ADB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</w:t>
      </w:r>
      <w:r w:rsidR="00AA15F3" w:rsidRPr="00C26ADB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о с т а н о в л я е т:</w:t>
      </w:r>
    </w:p>
    <w:p w:rsidR="00B3636E" w:rsidRDefault="00AA15F3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E976EF"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отнесения земель к землям особо охраняемых природных территорий местного значения муниципального образования</w:t>
      </w:r>
      <w:r w:rsid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62" w:rsidRP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7A5064" w:rsidRPr="007A5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7A5064" w:rsidRPr="007A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62" w:rsidRP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использования и охраны</w:t>
      </w:r>
      <w:r w:rsidR="00B3636E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E976EF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отнесению 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к землям особо охраняемых природных территорий местного значения муниципального образования</w:t>
      </w:r>
      <w:r w:rsid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62" w:rsidRP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7A5064" w:rsidRPr="007A5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7A5064" w:rsidRPr="007A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62" w:rsidRP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состав.</w:t>
      </w:r>
    </w:p>
    <w:p w:rsidR="00E976EF" w:rsidRDefault="00E976E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отнесению земель к землям особо охраняемых природных территорий местного значения муниципального образования </w:t>
      </w:r>
      <w:r w:rsidR="00374D62" w:rsidRP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7A5064" w:rsidRPr="007A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62" w:rsidRPr="0037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C3592F" w:rsidRPr="006515DF" w:rsidRDefault="00C3592F" w:rsidP="00C3592F">
      <w:pPr>
        <w:numPr>
          <w:ilvl w:val="0"/>
          <w:numId w:val="33"/>
        </w:numPr>
        <w:shd w:val="clear" w:color="auto" w:fill="FFFFFF"/>
        <w:spacing w:after="0" w:line="240" w:lineRule="atLeast"/>
        <w:ind w:left="0" w:right="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7A5064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F6BC3" w:rsidRPr="000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Е.В.Месенжинова</w:t>
      </w:r>
    </w:p>
    <w:p w:rsidR="00234939" w:rsidRPr="004826FA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0F6BC3" w:rsidRPr="000F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</w:p>
    <w:p w:rsidR="00DA2217" w:rsidRDefault="006515D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26</w:t>
      </w:r>
      <w:r w:rsidR="00E9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E9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24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F" w:rsidRPr="00E976EF" w:rsidRDefault="00E976EF" w:rsidP="00E976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7ED" w:rsidRDefault="00E976EF" w:rsidP="007D57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отнесения земель к землям особо охраняемых природных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Верхнеобливское</w:t>
      </w:r>
      <w:r w:rsidR="007A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поселение"</w:t>
      </w: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использования и охраны</w:t>
      </w:r>
    </w:p>
    <w:p w:rsid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Настоящий Порядок отнесения земель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7A5064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использования и охраны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Порядок) разработан в соответствии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Земельным кодексом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Федерации, в целях урегулирования процедуры отнесения земель и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природных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lang w:eastAsia="ru-RU"/>
        </w:rPr>
        <w:t>Верхнеобливское</w:t>
      </w:r>
      <w:r w:rsidR="007A5064" w:rsidRPr="007A50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lang w:eastAsia="ru-RU"/>
        </w:rPr>
        <w:t>Верхнеобливское</w:t>
      </w:r>
      <w:r w:rsidR="007A5064" w:rsidRPr="007A50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7A5064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</w:t>
      </w:r>
      <w:r w:rsidRPr="007D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– 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дминистрация) полностью или частично из хозяйственного использования и оборота и для которых установлен особый правовой режим.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К землям особо охраняемых территорий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природоохранного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рекреационного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историко-культурного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Земли природоохранного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1.4.1. К землям природоохранного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занятые защитными лесами, предусмотренными лесным</w:t>
      </w:r>
      <w:r w:rsidR="00BD40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земли, выполняющие природоохранные функции.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 Земли рекреационного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1.5.2.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 Земли историко-культурного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1.6.1. К землям историко-культурного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военных и гражданских захоронений.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 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40E5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Порядок 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отнесения земель к землям особо</w:t>
      </w:r>
    </w:p>
    <w:p w:rsidR="007D57ED" w:rsidRDefault="007D57ED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охраняемых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территорий местного значения</w:t>
      </w:r>
    </w:p>
    <w:p w:rsidR="00BD40E5" w:rsidRPr="007D57ED" w:rsidRDefault="00BD40E5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BD40E5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Инициатива отнесения земель к землям особо охраняемых территорий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инициатива) может исходить от органов местного самоуправления и их должностных лиц, а также от органов государственной власти и их должностных лиц, от физических и юридических лиц, общественных организаций и объединений.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Инициатива оформляется в виде письменного обращения в администрацию </w:t>
      </w:r>
      <w:r w:rsid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обращение), которое направляется на имя главы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7A5064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 обращении указываются: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 место нахождения заявителя;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местоположение планируемой особо охраняемой территории с указанием ее планируемой площади, кадастровых номеров земельных участков, входящих в состав планируемой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собственниках,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необходимости перевода земельных участков из земель одной категории в другую,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сведения о необходимости резервирования земель в целях расширения создаваемых 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особо охраняемой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территорий, а также необходимости последующего отнесения земельных участков, расположенных в границах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создаваемых особо охраняемых территорий, к землям особо охраняемых территорий и объектов.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К обращению прилагаются: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 документов, удостоверяющих лично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сть заявителя (для заявителей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физических лиц);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пояснительная записка о возможности создания особо охраняемой территории, содержащая обоснование ценности территории, на которой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схема размещения планируемой особо охраняемой территории с указанием планируемой площади, кадастровых номеров земельных участков,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местного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значения).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Прием и рассмотрение обращений об отнесении земель к землям особо охраняемых территорий осуществляет комиссия</w:t>
      </w:r>
      <w:r w:rsidR="002038CA" w:rsidRPr="002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отнесению земель к землям особо охраняемых природных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lang w:eastAsia="ru-RU"/>
        </w:rPr>
        <w:t>Верхнеобливское</w:t>
      </w:r>
      <w:r w:rsidR="007A5064" w:rsidRPr="007A50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Комиссия в двухмесячный срок с даты поступления обращения: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рассматривает поступившее обращение с учетом документов территориального планирования и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об отнесении земель (земельного участка) к особо охраняемым территориям либо отказ в отнесении земель (земельного участка) к землям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рекомендует главе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7A5064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7A5064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и о создании особо охраняемой территории, руководствуясь критериями природоохранного, научного, культурного, эстетического, оздоровительного значения;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письменно уведомляет заинтересованное лицо о принятом решении.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Комиссии оформляется протоколом.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Основаниями для отказа в отнесении земель (земельного участка) к землям особо охраняемых территорий являются случаи, когда: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отнесение земель (земельного участка) к землям особо охраняемых территорий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представлены недостоверные сведения в обращении и прилагаемых к нему документах.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2.8. На основании решения, принятого Комиссией, администрация принимает решение об отнесении земель (земельного участка) к землям особо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охраняемых территорий и о создании особо охраняемой территории, которое оформляется постановлением администрации.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2.9. Постановление администрации об отнесении земель (земельного участка) к землям особо охраняемых территорий подлежит официальному опубликованию в порядке, определенном для официального опубликования муниципальных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правовых актов.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Решение об отнесении земель (земельного участка) к землям особо охраняемых территорий должно определять: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правовой режим использования и охраны земель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организацию, на которую возлагается обязанность по содержанию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графическое описание местоположения границ земель (земельного участка) особо охраняемой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Исключение земель из состава земель особо охраняемых территорий осуществляется в том же порядке, что и их отнесение.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Порядок использования земель особо охраняемых территорий 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законодательства Российской Федерации,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настоящего Порядка, исходя из принципов сохранения и улучшения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законодательства по согласованию с администрацией.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На землях природоохранного назначения:</w:t>
      </w:r>
    </w:p>
    <w:p w:rsidR="005C5E04" w:rsidRDefault="007D57ED" w:rsidP="005C5E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3.2.1.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Ростовской области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муниципальными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нормативными правовыми актами органов местного самоуправления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E7732A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E7732A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собственников земельных участков, землепользователей, землевладельцев и арендаторов земельных участков.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На землях рекреационного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3.3.1.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этом, указанные земельные участки не изымаются из использования.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3.3.2. Запрещается деятельность, не соответствующая их целевому назначению.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Земли историко-культурного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3.4.1. Используются строго в соответствии с их целевым назначением.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3.4.2.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статьей 54</w:t>
      </w:r>
      <w:r w:rsidR="005C5E04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25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.06.2002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73-ФЗ "Об объектах культурного наследия (памятниках истории и культуры) народов Российской Федерации".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3.4.3.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3.4.4. В целях сохранения исторической, ландшафтной и градостроительной среды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муниципального образования</w:t>
      </w:r>
      <w:r w:rsid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требованиями охраны памятников истории и культуры.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На собственников особо ценных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 Пользователи земельных участков особо охраняемых территорий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при наличии разрешения администрации.</w:t>
      </w:r>
    </w:p>
    <w:p w:rsidR="006515DF" w:rsidRDefault="006515DF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515DF" w:rsidRDefault="006515DF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515DF" w:rsidRPr="007D57ED" w:rsidRDefault="006515DF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 xml:space="preserve">4. Охрана земель особо охраняемых территорий 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Правообладатели земельных участков в границах особо охраняемых территорий обязаны соблюдать установленные требования режима особой охраны.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Охрана земель особо охраняемых территорий включает: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наблюдение за состоянием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мероприятия в соответствии с действующим законодательством.</w:t>
      </w:r>
    </w:p>
    <w:p w:rsid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ответственность.</w:t>
      </w:r>
    </w:p>
    <w:p w:rsidR="0000674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ADB" w:rsidRDefault="00C26ADB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ADB" w:rsidRDefault="00C26ADB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ADB" w:rsidRDefault="00C26ADB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ADB" w:rsidRDefault="00C26ADB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ADB" w:rsidRDefault="00C26ADB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0F6BC3" w:rsidRPr="000F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</w:p>
    <w:p w:rsidR="0000674D" w:rsidRDefault="006515DF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26</w:t>
      </w:r>
      <w:r w:rsidR="0000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00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00674D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</w:t>
      </w: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комиссии по отнесению земель к землям особо охраняемых природных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сельское поселение"</w:t>
      </w: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отнесению земель к землям особо охраняемых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 порядок деятельности комиссии по отнесению земель к землям особо охраняемых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руководствуется </w:t>
      </w:r>
      <w:hyperlink r:id="rId8" w:anchor="/document/1010300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9" w:anchor="/document/1212462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anchor="/document/12138258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anchor="/document/12150845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2" w:anchor="/document/1214759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законодательством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 и иными нормативными правовыми актами Российской Федерации, законодательством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E7732A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муниципальными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Порядок деятельности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 председателя и членов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Председатель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заседания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принятых Комиссией решений;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председателя Комиссии его полномочия исполняет заместитель председателя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Секретарь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подготовку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материалы к заседаниям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материалы, необходимые для подготовки заседания Комиссии, которые представляются в Комиссию заинтересованными лицами, членами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членов Комиссии о дате, месте и времени проведения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заседания оформляет и подписывает протокол заседания;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поручения председателя Комиссии или его заместителя.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Члены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материалов к заседаниям Комиссии, а также проектов решений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Заседания Комиссии проводятся по мере поступления обращений от субъектов, указанных в </w:t>
      </w:r>
      <w:hyperlink r:id="rId13" w:anchor="/document/407681454/entry/116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2.2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</w:t>
      </w:r>
      <w:r w:rsidR="003214B5" w:rsidRPr="003214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земель к землям особо охраняемых природных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использования и охраны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Решение Комиссии оформляется протоколом, который подписывается всеми присутствовавшими на заседании Комиссии.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Порядок направления обращений в Комиссию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Поступившие в администрацию</w:t>
      </w:r>
      <w:r w:rsidR="00E7732A" w:rsidRPr="00E7732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214B5"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отнесению земель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федеральных органов государственной власти, органов государственной власти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</w:t>
      </w:r>
      <w:r w:rsidR="00E7732A" w:rsidRPr="00E7732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лиц (далее соответственно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заинтересованное лицо) направляются на рассмотрение в Комиссию.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Комиссия осуществляет проверку данного обращения на соответствие </w:t>
      </w:r>
      <w:hyperlink r:id="rId14" w:anchor="/document/1010799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и законодательству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 не более чем в двухмесячный срок со дня поступления обращения.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рассмотрения обращений Комиссия принимает одно из следующих решений: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земель (земельного участка)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либо об отказе в отнесении земель (земельного участка)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главе муниципального образования</w:t>
      </w:r>
      <w:r w:rsid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732A" w:rsidRPr="007A506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="00E7732A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поселение"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отнесении данного земельного участка (участков) к землям особо охраняемых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и о создании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Заключение Комиссии направляется в администрацию</w:t>
      </w:r>
      <w:r w:rsidR="00E7732A" w:rsidRPr="00E7732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7732A" w:rsidRP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Верхнеобливское</w:t>
      </w:r>
      <w:r w:rsidR="000F6BC3" w:rsidRPr="000F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3214B5" w:rsidP="003214B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0674D" w:rsidRPr="007D57E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00674D" w:rsidRDefault="007D57ED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217" w:rsidRPr="004826FA" w:rsidRDefault="00DA2217" w:rsidP="000067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Default="001C3D68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5DF" w:rsidRDefault="006515DF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5DF" w:rsidRPr="004826FA" w:rsidRDefault="006515DF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00674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6BC3" w:rsidRPr="000F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Верхнеобливско</w:t>
      </w:r>
      <w:r w:rsidR="000F6BC3" w:rsidRPr="000F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5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5D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6515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отнесению земель к землям особо охраняемых природных территорий местного значения муниципального образования</w:t>
      </w:r>
      <w:r w:rsidR="000F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bookmarkStart w:id="0" w:name="_GoBack"/>
      <w:bookmarkEnd w:id="0"/>
      <w:r w:rsidR="00E7732A" w:rsidRPr="00E773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Верхнеобливское</w:t>
      </w:r>
      <w:r w:rsidR="00E7732A" w:rsidRPr="00E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BC3" w:rsidRPr="000F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поселение"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комиссии:</w:t>
      </w:r>
      <w:r w:rsidR="00C26AD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Месенжинова Е.В – Глава Администрации Верхнеобливского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</w:t>
      </w:r>
      <w:r w:rsidR="00C26AD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меститель председателя комисси: Калашникова И.А –</w:t>
      </w:r>
      <w:r w:rsid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веду</w:t>
      </w:r>
      <w:r w:rsidR="00C26AD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щий специалист</w:t>
      </w:r>
      <w:r w:rsid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администрации Верхнеобливского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комиссии:</w:t>
      </w:r>
      <w:r w:rsidR="00C26AD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Иванова С.И – ведущий специалист</w:t>
      </w:r>
      <w:r w:rsidR="001F02DC" w:rsidRP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администрации Верхнеобливского сельского поселения 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4826FA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4826FA" w:rsidRDefault="001F02DC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Ломова И.Н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02DC">
        <w:rPr>
          <w:rFonts w:ascii="Times New Roman" w:hAnsi="Times New Roman" w:cs="Times New Roman"/>
          <w:sz w:val="28"/>
          <w:szCs w:val="28"/>
        </w:rPr>
        <w:t>ачальник сектора экономики и финансов Администрации Верхнеобливского сельского поселения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1F02DC" w:rsidRDefault="001F02DC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Тушканова С.М -</w:t>
      </w:r>
      <w:r w:rsidRPr="001F02DC">
        <w:rPr>
          <w:rFonts w:ascii="Times New Roman" w:hAnsi="Times New Roman" w:cs="Times New Roman"/>
          <w:sz w:val="24"/>
          <w:szCs w:val="24"/>
        </w:rPr>
        <w:t xml:space="preserve"> </w:t>
      </w:r>
      <w:r w:rsidRPr="001F02DC">
        <w:rPr>
          <w:rFonts w:ascii="Times New Roman" w:hAnsi="Times New Roman" w:cs="Times New Roman"/>
          <w:sz w:val="28"/>
          <w:szCs w:val="28"/>
        </w:rPr>
        <w:t>главный бухгалтер Администрации Верхнеобливского сельского поселения</w:t>
      </w:r>
      <w:r w:rsidRP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9722F6" w:rsidRP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1F02DC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Федотова С.Н – старший  инспектор администраци</w:t>
      </w:r>
      <w:r w:rsidRPr="001F02DC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</w:t>
      </w:r>
      <w:r w:rsidRP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1F02DC" w:rsidRPr="004826FA" w:rsidRDefault="001F02DC" w:rsidP="001F02DC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Павлюкевич А.А -</w:t>
      </w:r>
      <w:r w:rsidRP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старший  инспектор администраци</w:t>
      </w:r>
      <w:r w:rsidRPr="001F02DC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</w:t>
      </w:r>
      <w:r w:rsidRPr="001F02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9722F6" w:rsidP="001F02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1C3D68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DF" w:rsidRDefault="000A13DF" w:rsidP="008166AB">
      <w:pPr>
        <w:spacing w:after="0" w:line="240" w:lineRule="auto"/>
      </w:pPr>
      <w:r>
        <w:separator/>
      </w:r>
    </w:p>
  </w:endnote>
  <w:endnote w:type="continuationSeparator" w:id="0">
    <w:p w:rsidR="000A13DF" w:rsidRDefault="000A13DF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DF" w:rsidRDefault="000A13DF" w:rsidP="008166AB">
      <w:pPr>
        <w:spacing w:after="0" w:line="240" w:lineRule="auto"/>
      </w:pPr>
      <w:r>
        <w:separator/>
      </w:r>
    </w:p>
  </w:footnote>
  <w:footnote w:type="continuationSeparator" w:id="0">
    <w:p w:rsidR="000A13DF" w:rsidRDefault="000A13DF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70"/>
    <w:rsid w:val="0000674D"/>
    <w:rsid w:val="00032E38"/>
    <w:rsid w:val="0005763E"/>
    <w:rsid w:val="00084469"/>
    <w:rsid w:val="00092879"/>
    <w:rsid w:val="00097148"/>
    <w:rsid w:val="000A13DF"/>
    <w:rsid w:val="000B5519"/>
    <w:rsid w:val="000C2799"/>
    <w:rsid w:val="000C5370"/>
    <w:rsid w:val="000E6146"/>
    <w:rsid w:val="000F6BC3"/>
    <w:rsid w:val="00117296"/>
    <w:rsid w:val="00154D16"/>
    <w:rsid w:val="001B6AAB"/>
    <w:rsid w:val="001C3079"/>
    <w:rsid w:val="001C3D68"/>
    <w:rsid w:val="001F02DC"/>
    <w:rsid w:val="002038CA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214B5"/>
    <w:rsid w:val="00330EC8"/>
    <w:rsid w:val="00343582"/>
    <w:rsid w:val="00352904"/>
    <w:rsid w:val="00355997"/>
    <w:rsid w:val="00356A69"/>
    <w:rsid w:val="003613E0"/>
    <w:rsid w:val="003623C8"/>
    <w:rsid w:val="00374D62"/>
    <w:rsid w:val="003A5788"/>
    <w:rsid w:val="003C0A35"/>
    <w:rsid w:val="003C1441"/>
    <w:rsid w:val="003E1E88"/>
    <w:rsid w:val="004077A7"/>
    <w:rsid w:val="00433FB5"/>
    <w:rsid w:val="00435E2A"/>
    <w:rsid w:val="00460874"/>
    <w:rsid w:val="00481347"/>
    <w:rsid w:val="004826FA"/>
    <w:rsid w:val="004B14DB"/>
    <w:rsid w:val="00525F8A"/>
    <w:rsid w:val="00530C64"/>
    <w:rsid w:val="005577AF"/>
    <w:rsid w:val="00574AA5"/>
    <w:rsid w:val="005977AA"/>
    <w:rsid w:val="005B7870"/>
    <w:rsid w:val="005C5E04"/>
    <w:rsid w:val="005F7AFC"/>
    <w:rsid w:val="00616A44"/>
    <w:rsid w:val="00650403"/>
    <w:rsid w:val="006515DF"/>
    <w:rsid w:val="00663331"/>
    <w:rsid w:val="0068222D"/>
    <w:rsid w:val="006863DE"/>
    <w:rsid w:val="006A1922"/>
    <w:rsid w:val="006B39D7"/>
    <w:rsid w:val="006C31B8"/>
    <w:rsid w:val="00704477"/>
    <w:rsid w:val="007115C5"/>
    <w:rsid w:val="00760397"/>
    <w:rsid w:val="00764005"/>
    <w:rsid w:val="00767047"/>
    <w:rsid w:val="007812BD"/>
    <w:rsid w:val="00791C97"/>
    <w:rsid w:val="007A2A1F"/>
    <w:rsid w:val="007A5064"/>
    <w:rsid w:val="007B11F7"/>
    <w:rsid w:val="007D57ED"/>
    <w:rsid w:val="007D5BC9"/>
    <w:rsid w:val="00810437"/>
    <w:rsid w:val="008166AB"/>
    <w:rsid w:val="00833254"/>
    <w:rsid w:val="00843B63"/>
    <w:rsid w:val="00843C87"/>
    <w:rsid w:val="00884815"/>
    <w:rsid w:val="00886AD9"/>
    <w:rsid w:val="00892C81"/>
    <w:rsid w:val="008A6B28"/>
    <w:rsid w:val="008B376F"/>
    <w:rsid w:val="008E22F4"/>
    <w:rsid w:val="008F34CC"/>
    <w:rsid w:val="00936DEE"/>
    <w:rsid w:val="009639A7"/>
    <w:rsid w:val="009722F6"/>
    <w:rsid w:val="00973158"/>
    <w:rsid w:val="009B0B1A"/>
    <w:rsid w:val="009F335E"/>
    <w:rsid w:val="00A53AA0"/>
    <w:rsid w:val="00A542F4"/>
    <w:rsid w:val="00A66AC9"/>
    <w:rsid w:val="00A87D1D"/>
    <w:rsid w:val="00AA15F3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85A44"/>
    <w:rsid w:val="00BC65E5"/>
    <w:rsid w:val="00BD40E5"/>
    <w:rsid w:val="00BD5B82"/>
    <w:rsid w:val="00BE0317"/>
    <w:rsid w:val="00BE6868"/>
    <w:rsid w:val="00BF282D"/>
    <w:rsid w:val="00BF65C5"/>
    <w:rsid w:val="00C022F9"/>
    <w:rsid w:val="00C21535"/>
    <w:rsid w:val="00C26ADB"/>
    <w:rsid w:val="00C33033"/>
    <w:rsid w:val="00C3592F"/>
    <w:rsid w:val="00C52E61"/>
    <w:rsid w:val="00C74892"/>
    <w:rsid w:val="00C86394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E247AB"/>
    <w:rsid w:val="00E60981"/>
    <w:rsid w:val="00E7732A"/>
    <w:rsid w:val="00E82BF5"/>
    <w:rsid w:val="00E976EF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840BF"/>
    <w:rsid w:val="00F907C3"/>
    <w:rsid w:val="00F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A57D-BD51-47F1-A731-2C49607D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</cp:lastModifiedBy>
  <cp:revision>5</cp:revision>
  <cp:lastPrinted>2019-08-15T08:44:00Z</cp:lastPrinted>
  <dcterms:created xsi:type="dcterms:W3CDTF">2024-02-21T08:50:00Z</dcterms:created>
  <dcterms:modified xsi:type="dcterms:W3CDTF">2024-02-26T10:18:00Z</dcterms:modified>
</cp:coreProperties>
</file>