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2C861E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17336F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05</w:t>
      </w:r>
      <w:r w:rsidR="00ED5225">
        <w:rPr>
          <w:b/>
          <w:i/>
          <w:sz w:val="28"/>
        </w:rPr>
        <w:t xml:space="preserve"> </w:t>
      </w:r>
      <w:r w:rsidR="000718F0">
        <w:rPr>
          <w:b/>
          <w:i/>
          <w:sz w:val="28"/>
        </w:rPr>
        <w:t>ма</w:t>
      </w:r>
      <w:r>
        <w:rPr>
          <w:b/>
          <w:i/>
          <w:sz w:val="28"/>
        </w:rPr>
        <w:t>я</w:t>
      </w:r>
      <w:r w:rsidR="001D2AC6">
        <w:rPr>
          <w:b/>
          <w:i/>
          <w:sz w:val="28"/>
        </w:rPr>
        <w:t xml:space="preserve"> 202</w:t>
      </w:r>
      <w:r w:rsidR="000718F0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>
        <w:rPr>
          <w:b/>
          <w:i/>
          <w:sz w:val="28"/>
        </w:rPr>
        <w:t>64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718F0" w:rsidP="00ED52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D5225">
              <w:rPr>
                <w:sz w:val="28"/>
                <w:szCs w:val="28"/>
              </w:rPr>
              <w:t xml:space="preserve"> и дополнений </w:t>
            </w:r>
            <w:r>
              <w:rPr>
                <w:sz w:val="28"/>
                <w:szCs w:val="28"/>
              </w:rPr>
              <w:t xml:space="preserve"> в постановление</w:t>
            </w:r>
            <w:r w:rsidR="00ED5225">
              <w:rPr>
                <w:sz w:val="28"/>
                <w:szCs w:val="28"/>
              </w:rPr>
              <w:t xml:space="preserve"> Администрации Верхнеобливского сельского поселения</w:t>
            </w:r>
            <w:r>
              <w:rPr>
                <w:sz w:val="28"/>
                <w:szCs w:val="28"/>
              </w:rPr>
              <w:t xml:space="preserve"> от 28.12.2024 г</w:t>
            </w:r>
            <w:r w:rsidR="00ED5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264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718F0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 постановление</w:t>
      </w:r>
      <w:r w:rsidR="00ED5225">
        <w:rPr>
          <w:sz w:val="28"/>
          <w:szCs w:val="28"/>
        </w:rPr>
        <w:t xml:space="preserve"> Администрации Верхнеобливского сельского поселения</w:t>
      </w:r>
      <w:r>
        <w:rPr>
          <w:sz w:val="28"/>
          <w:szCs w:val="28"/>
        </w:rPr>
        <w:t xml:space="preserve"> от 28.12.2024 г № 264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C907F6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к</w:t>
      </w:r>
      <w:r w:rsidRPr="00C907F6">
        <w:rPr>
          <w:sz w:val="28"/>
          <w:szCs w:val="28"/>
        </w:rPr>
        <w:t>ультуры»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>»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17336F">
        <w:rPr>
          <w:sz w:val="28"/>
          <w:szCs w:val="28"/>
        </w:rPr>
        <w:t>05</w:t>
      </w:r>
      <w:r w:rsidR="001D2AC6">
        <w:rPr>
          <w:sz w:val="28"/>
          <w:szCs w:val="28"/>
        </w:rPr>
        <w:t>.</w:t>
      </w:r>
      <w:r w:rsidR="000718F0">
        <w:rPr>
          <w:sz w:val="28"/>
          <w:szCs w:val="28"/>
        </w:rPr>
        <w:t>0</w:t>
      </w:r>
      <w:r w:rsidR="0017336F">
        <w:rPr>
          <w:sz w:val="28"/>
          <w:szCs w:val="28"/>
        </w:rPr>
        <w:t>5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0718F0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17336F">
        <w:rPr>
          <w:sz w:val="28"/>
          <w:szCs w:val="28"/>
        </w:rPr>
        <w:t>64</w:t>
      </w:r>
      <w:r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2025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7336F" w:rsidP="004025E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7336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2945,1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3D0A32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0718F0">
            <w:pPr>
              <w:jc w:val="center"/>
            </w:pPr>
            <w:r>
              <w:t>2</w:t>
            </w:r>
            <w:r w:rsidR="000718F0">
              <w:t>945,1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0718F0">
            <w:pPr>
              <w:jc w:val="center"/>
            </w:pPr>
            <w:r>
              <w:t>2</w:t>
            </w:r>
            <w:r w:rsidR="000718F0">
              <w:t>945,1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025EA" w:rsidRDefault="004025EA" w:rsidP="004025EA">
            <w:r>
              <w:t xml:space="preserve">Контрольная точка 1.1.1 «Предоставлен предварительный отчет </w:t>
            </w:r>
          </w:p>
          <w:p w:rsidR="008E47D0" w:rsidRPr="00236554" w:rsidRDefault="004025EA" w:rsidP="004025EA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4025EA">
            <w:pPr>
              <w:jc w:val="center"/>
            </w:pPr>
            <w:r>
              <w:t>10</w:t>
            </w:r>
            <w:r w:rsidR="001B3A8E">
              <w:t>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3D0A32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B3A8E">
            <w:pPr>
              <w:jc w:val="center"/>
            </w:pPr>
            <w:r>
              <w:t>31.12.</w:t>
            </w:r>
            <w:r w:rsidR="008E47D0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B3A8E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31.12.</w:t>
            </w:r>
            <w:r w:rsidR="00B27CC4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7336F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D5225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15C9-7D1A-4650-8378-8F804763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4</cp:revision>
  <cp:lastPrinted>2023-07-17T06:18:00Z</cp:lastPrinted>
  <dcterms:created xsi:type="dcterms:W3CDTF">2025-04-21T11:57:00Z</dcterms:created>
  <dcterms:modified xsi:type="dcterms:W3CDTF">2025-04-29T12:51:00Z</dcterms:modified>
</cp:coreProperties>
</file>