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>
      <w:pPr>
        <w:tabs>
          <w:tab w:val="left" w:pos="7470"/>
        </w:tabs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Default="00A30F2F">
      <w:pPr>
        <w:jc w:val="center"/>
        <w:rPr>
          <w:sz w:val="28"/>
          <w:szCs w:val="28"/>
        </w:rPr>
      </w:pPr>
    </w:p>
    <w:p w:rsidR="00A30F2F" w:rsidRDefault="005427ED" w:rsidP="005427ED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</w:t>
      </w:r>
      <w:r w:rsidR="00CE0A20">
        <w:rPr>
          <w:b/>
          <w:spacing w:val="40"/>
          <w:sz w:val="28"/>
          <w:szCs w:val="28"/>
        </w:rPr>
        <w:t>РЕШЕНИЕ</w:t>
      </w:r>
      <w:r>
        <w:rPr>
          <w:b/>
          <w:spacing w:val="40"/>
          <w:sz w:val="28"/>
          <w:szCs w:val="28"/>
        </w:rPr>
        <w:t xml:space="preserve">       </w:t>
      </w:r>
      <w:r w:rsidR="00CE0A20">
        <w:rPr>
          <w:b/>
          <w:spacing w:val="40"/>
          <w:sz w:val="28"/>
          <w:szCs w:val="28"/>
        </w:rPr>
        <w:t xml:space="preserve">                                       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5427ED">
        <w:rPr>
          <w:b/>
          <w:bCs/>
          <w:sz w:val="28"/>
          <w:szCs w:val="28"/>
        </w:rPr>
        <w:t xml:space="preserve"> № </w:t>
      </w:r>
      <w:r w:rsidR="00EE1A9F">
        <w:rPr>
          <w:b/>
          <w:bCs/>
          <w:sz w:val="28"/>
          <w:szCs w:val="28"/>
        </w:rPr>
        <w:t>1</w:t>
      </w:r>
      <w:r w:rsidR="00076FF1">
        <w:rPr>
          <w:b/>
          <w:bCs/>
          <w:sz w:val="28"/>
          <w:szCs w:val="28"/>
        </w:rPr>
        <w:t>70</w:t>
      </w:r>
      <w:r>
        <w:rPr>
          <w:sz w:val="28"/>
          <w:szCs w:val="28"/>
        </w:rPr>
        <w:t xml:space="preserve">                                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076FF1">
        <w:rPr>
          <w:b/>
          <w:sz w:val="28"/>
          <w:szCs w:val="28"/>
        </w:rPr>
        <w:t>25</w:t>
      </w:r>
      <w:r w:rsidR="00086095">
        <w:rPr>
          <w:b/>
          <w:sz w:val="28"/>
          <w:szCs w:val="28"/>
        </w:rPr>
        <w:t>»</w:t>
      </w:r>
      <w:r w:rsidR="00EE1A9F">
        <w:rPr>
          <w:b/>
          <w:sz w:val="28"/>
          <w:szCs w:val="28"/>
        </w:rPr>
        <w:t xml:space="preserve"> </w:t>
      </w:r>
      <w:r w:rsidR="00076FF1">
        <w:rPr>
          <w:b/>
          <w:sz w:val="28"/>
          <w:szCs w:val="28"/>
        </w:rPr>
        <w:t>июня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lastRenderedPageBreak/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6815FA">
        <w:tc>
          <w:tcPr>
            <w:tcW w:w="4590" w:type="dxa"/>
            <w:shd w:val="clear" w:color="auto" w:fill="auto"/>
          </w:tcPr>
          <w:p w:rsidR="00B2739E" w:rsidRDefault="00B2739E" w:rsidP="006815FA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6815FA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B2739E" w:rsidRDefault="00B2739E" w:rsidP="006815FA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022D21" w:rsidRDefault="00B2739E" w:rsidP="00022D2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076FF1">
              <w:rPr>
                <w:color w:val="000000"/>
                <w:sz w:val="28"/>
                <w:szCs w:val="28"/>
              </w:rPr>
              <w:t>170</w:t>
            </w:r>
            <w:r w:rsidR="00EE1A9F">
              <w:rPr>
                <w:color w:val="000000"/>
                <w:sz w:val="28"/>
                <w:szCs w:val="28"/>
              </w:rPr>
              <w:t xml:space="preserve">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EE1A9F">
              <w:rPr>
                <w:color w:val="000000"/>
                <w:sz w:val="28"/>
                <w:szCs w:val="28"/>
              </w:rPr>
              <w:t>2</w:t>
            </w:r>
            <w:r w:rsidR="00076FF1">
              <w:rPr>
                <w:color w:val="000000"/>
                <w:sz w:val="28"/>
                <w:szCs w:val="28"/>
              </w:rPr>
              <w:t>6.06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022D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022D21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022D21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076FF1">
        <w:rPr>
          <w:sz w:val="28"/>
          <w:szCs w:val="28"/>
        </w:rPr>
        <w:t xml:space="preserve"> 2253372</w:t>
      </w:r>
      <w:r>
        <w:rPr>
          <w:sz w:val="28"/>
          <w:szCs w:val="28"/>
        </w:rPr>
        <w:t>(</w:t>
      </w:r>
      <w:r w:rsidR="00076FF1">
        <w:rPr>
          <w:sz w:val="28"/>
          <w:szCs w:val="28"/>
        </w:rPr>
        <w:t>Два</w:t>
      </w:r>
      <w:r w:rsidR="002574D9">
        <w:rPr>
          <w:sz w:val="28"/>
          <w:szCs w:val="28"/>
        </w:rPr>
        <w:t xml:space="preserve"> миллион</w:t>
      </w:r>
      <w:r w:rsidR="00076FF1">
        <w:rPr>
          <w:sz w:val="28"/>
          <w:szCs w:val="28"/>
        </w:rPr>
        <w:t>а двести пятьдесят три</w:t>
      </w:r>
      <w:r w:rsidR="002574D9">
        <w:rPr>
          <w:sz w:val="28"/>
          <w:szCs w:val="28"/>
        </w:rPr>
        <w:t xml:space="preserve"> </w:t>
      </w:r>
      <w:r w:rsidR="00076FF1">
        <w:rPr>
          <w:sz w:val="28"/>
          <w:szCs w:val="28"/>
        </w:rPr>
        <w:t xml:space="preserve"> тысячи триста семьдесят два</w:t>
      </w:r>
      <w:r w:rsidR="00A663B6">
        <w:rPr>
          <w:sz w:val="28"/>
          <w:szCs w:val="28"/>
        </w:rPr>
        <w:t>)</w:t>
      </w:r>
      <w:r w:rsidR="00D76791">
        <w:rPr>
          <w:sz w:val="28"/>
          <w:szCs w:val="28"/>
        </w:rPr>
        <w:t xml:space="preserve"> </w:t>
      </w:r>
      <w:r w:rsidR="00076FF1">
        <w:rPr>
          <w:sz w:val="28"/>
          <w:szCs w:val="28"/>
        </w:rPr>
        <w:t>)рубля</w:t>
      </w:r>
      <w:r>
        <w:rPr>
          <w:sz w:val="28"/>
          <w:szCs w:val="28"/>
        </w:rPr>
        <w:t>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Сроки приватизации</w:t>
            </w:r>
          </w:p>
          <w:p w:rsidR="00B2739E" w:rsidRPr="006815FA" w:rsidRDefault="00A663B6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(квартал 2025</w:t>
            </w:r>
            <w:r w:rsidR="00B2739E" w:rsidRPr="006815FA">
              <w:rPr>
                <w:sz w:val="24"/>
                <w:szCs w:val="24"/>
              </w:rPr>
              <w:t xml:space="preserve"> года)</w:t>
            </w:r>
          </w:p>
        </w:tc>
      </w:tr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D76791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</w:t>
            </w:r>
            <w:r w:rsidR="00D76791" w:rsidRPr="006815FA">
              <w:rPr>
                <w:sz w:val="24"/>
                <w:szCs w:val="24"/>
              </w:rPr>
              <w:t xml:space="preserve"> </w:t>
            </w:r>
            <w:r w:rsidR="00D76791" w:rsidRPr="006815FA">
              <w:rPr>
                <w:bCs/>
                <w:sz w:val="24"/>
                <w:szCs w:val="24"/>
              </w:rPr>
              <w:t xml:space="preserve">Объект незавершенного строительства, расположенный по адресу: </w:t>
            </w:r>
            <w:r w:rsidR="00D76791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область, Тацинский район, Верхнеобливское сельское поселение, х. Верхнеобливский, ул. 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D7679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B2739E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B2739E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Земельный участок  с КН</w:t>
            </w:r>
            <w:r w:rsidR="00D76791" w:rsidRPr="006815FA">
              <w:rPr>
                <w:sz w:val="24"/>
                <w:szCs w:val="24"/>
              </w:rPr>
              <w:t xml:space="preserve"> 61:38:0600003:1320</w:t>
            </w:r>
            <w:r w:rsidRPr="006815FA">
              <w:rPr>
                <w:sz w:val="24"/>
                <w:szCs w:val="24"/>
              </w:rPr>
              <w:t>, расположенный по адресу:</w:t>
            </w:r>
          </w:p>
          <w:p w:rsidR="00B2739E" w:rsidRPr="006815FA" w:rsidRDefault="00B2739E" w:rsidP="00B2739E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Ростовская область, Тацинский район, х. Верхнеобливский</w:t>
            </w:r>
            <w:r w:rsidR="00D76791" w:rsidRPr="006815FA">
              <w:rPr>
                <w:sz w:val="24"/>
                <w:szCs w:val="24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D7679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 xml:space="preserve"> </w:t>
            </w:r>
            <w:r w:rsidR="008305AF" w:rsidRPr="006815FA">
              <w:rPr>
                <w:sz w:val="24"/>
                <w:szCs w:val="24"/>
              </w:rPr>
              <w:t>575400(Пятьсот семьдесят пять тысяч четыреста)рублей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6815FA" w:rsidRDefault="00B2739E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  <w:p w:rsidR="007F21B1" w:rsidRPr="006815FA" w:rsidRDefault="007F21B1" w:rsidP="006815FA">
            <w:pPr>
              <w:rPr>
                <w:sz w:val="24"/>
                <w:szCs w:val="24"/>
              </w:rPr>
            </w:pPr>
          </w:p>
        </w:tc>
      </w:tr>
      <w:tr w:rsidR="007F21B1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7F21B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61:38:0600003:962, расположенный по адресу: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Ростовская область, р-он Тацинский, Верхнеобливское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сельское поселение, х.Верхнеобливский, находится</w:t>
            </w:r>
          </w:p>
          <w:p w:rsidR="007F21B1" w:rsidRPr="006815FA" w:rsidRDefault="007F21B1" w:rsidP="007F21B1">
            <w:pPr>
              <w:rPr>
                <w:sz w:val="24"/>
                <w:szCs w:val="24"/>
              </w:rPr>
            </w:pPr>
            <w:r w:rsidRPr="006815FA">
              <w:rPr>
                <w:color w:val="auto"/>
                <w:sz w:val="24"/>
                <w:szCs w:val="24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034226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78100 (семьдесят восемь тысяч сто)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6815FA" w:rsidRDefault="00A159D4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61:38:0600003:365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 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61:38:0600003:498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344000 (триста сорок четыре)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61:38:0600003:478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61:38:0600003:476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86000(восемьдесят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3D36C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3D36C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815FA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</w:t>
            </w:r>
            <w:r w:rsidR="006740CE" w:rsidRPr="006815FA">
              <w:rPr>
                <w:bCs/>
                <w:sz w:val="24"/>
                <w:szCs w:val="24"/>
              </w:rPr>
              <w:t>й участок с КН 61:38:0600003:436</w:t>
            </w:r>
            <w:r w:rsidRPr="006815FA">
              <w:rPr>
                <w:bCs/>
                <w:sz w:val="24"/>
                <w:szCs w:val="24"/>
              </w:rPr>
              <w:t>,</w:t>
            </w:r>
            <w:r w:rsidR="006740CE" w:rsidRPr="006815FA">
              <w:rPr>
                <w:bCs/>
                <w:sz w:val="24"/>
                <w:szCs w:val="24"/>
              </w:rPr>
              <w:t xml:space="preserve"> </w:t>
            </w:r>
            <w:r w:rsidR="006740CE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6740CE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Pr="006815FA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5950B0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258000(двести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076FF1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076FF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076FF1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61:38:0600003:173,</w:t>
            </w:r>
            <w:r w:rsidR="007E2A08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076FF1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балке Крутая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076FF1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76FF1" w:rsidRPr="006815FA" w:rsidRDefault="007E2A08" w:rsidP="006815FA">
            <w:pPr>
              <w:rPr>
                <w:sz w:val="24"/>
                <w:szCs w:val="24"/>
                <w:lang w:val="en-US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61:38:0600003:202,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 xml:space="preserve">Земельный участок с КН 61:38:0600003:212,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7E2A08" w:rsidRPr="006815FA" w:rsidRDefault="007E2A08" w:rsidP="007E2A08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7E2A08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7E2A08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D59E4" w:rsidRPr="006815FA" w:rsidRDefault="007E2A08" w:rsidP="00FD59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61:38:0600003:219,</w:t>
            </w:r>
            <w:r w:rsidR="00FD59E4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FD59E4" w:rsidRPr="006815FA" w:rsidRDefault="00FD59E4" w:rsidP="00FD59E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Ростовская обл.Тацинский р-он от х.Андреев.Участок находится 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примерно в 1660 м, по направлению на</w:t>
            </w:r>
          </w:p>
          <w:p w:rsidR="007E2A08" w:rsidRPr="006815FA" w:rsidRDefault="00FD59E4" w:rsidP="00FD59E4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  <w:r w:rsidRPr="006815F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FD59E4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E2A08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821E0B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61:38:0600003:221,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 от х.Андреев.Участок находится примерно в 1660 м, по направлению на на</w:t>
            </w:r>
          </w:p>
          <w:p w:rsidR="00821E0B" w:rsidRPr="006815FA" w:rsidRDefault="00821E0B" w:rsidP="00821E0B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восток от ориентира. Почтовый адрес ориентира: Ростовская область, р-н. Тацинский, х. Андреев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D132FF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121975</w:t>
            </w:r>
            <w:r w:rsidR="00821E0B" w:rsidRPr="006815FA">
              <w:rPr>
                <w:sz w:val="24"/>
                <w:szCs w:val="24"/>
              </w:rPr>
              <w:t>(</w:t>
            </w:r>
            <w:r w:rsidRPr="006815FA">
              <w:rPr>
                <w:sz w:val="24"/>
                <w:szCs w:val="24"/>
              </w:rPr>
              <w:t xml:space="preserve"> сто двадцать одна </w:t>
            </w:r>
            <w:r w:rsidR="00821E0B" w:rsidRPr="006815FA">
              <w:rPr>
                <w:sz w:val="24"/>
                <w:szCs w:val="24"/>
              </w:rPr>
              <w:t>тысяч</w:t>
            </w:r>
            <w:r w:rsidRPr="006815FA">
              <w:rPr>
                <w:sz w:val="24"/>
                <w:szCs w:val="24"/>
              </w:rPr>
              <w:t>а</w:t>
            </w:r>
            <w:r w:rsidR="00821E0B" w:rsidRPr="006815FA">
              <w:rPr>
                <w:sz w:val="24"/>
                <w:szCs w:val="24"/>
              </w:rPr>
              <w:t xml:space="preserve"> девятьсот </w:t>
            </w:r>
            <w:r w:rsidRPr="006815FA">
              <w:rPr>
                <w:sz w:val="24"/>
                <w:szCs w:val="24"/>
              </w:rPr>
              <w:t xml:space="preserve"> семьдесят пять</w:t>
            </w:r>
            <w:r w:rsidR="00821E0B" w:rsidRPr="006815FA">
              <w:rPr>
                <w:sz w:val="24"/>
                <w:szCs w:val="24"/>
              </w:rPr>
              <w:t>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821E0B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821E0B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68CA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61:38:0600003:253,</w:t>
            </w:r>
            <w:r w:rsidR="00D132FF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821E0B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21E0B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D132F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61:38:0600003:254,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D132FF" w:rsidRPr="006815FA" w:rsidRDefault="00D132FF" w:rsidP="00D132FF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D132FF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D132FF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D132FF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</w:t>
            </w:r>
            <w:r w:rsidR="006815FA" w:rsidRPr="006815FA">
              <w:rPr>
                <w:bCs/>
                <w:sz w:val="24"/>
                <w:szCs w:val="24"/>
              </w:rPr>
              <w:t>68,</w:t>
            </w:r>
            <w:r w:rsidR="006815FA"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Яново-Петровский.Участок находится примерно в 5 км, по направлению на северо-восток от ориентира.</w:t>
            </w:r>
          </w:p>
          <w:p w:rsidR="00D132FF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132FF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61:38:0600003:285,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61:38:0600003:287,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  <w:tr w:rsidR="006815FA" w:rsidRPr="006815FA" w:rsidTr="006815FA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19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bCs/>
                <w:sz w:val="24"/>
                <w:szCs w:val="24"/>
              </w:rPr>
              <w:t>Земельный участок с КН 61:38:0600003:291,</w:t>
            </w: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815FA" w:rsidRPr="006815FA" w:rsidRDefault="006815FA" w:rsidP="006815FA">
            <w:pPr>
              <w:suppressAutoHyphens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815FA">
              <w:rPr>
                <w:rFonts w:eastAsia="Calibri"/>
                <w:color w:val="auto"/>
                <w:sz w:val="24"/>
                <w:szCs w:val="24"/>
                <w:lang w:eastAsia="en-US"/>
              </w:rPr>
              <w:t>Петровский.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</w:rPr>
              <w:t>60988(шестьдесят тысяч девятьсот восемьдесят восемь)рублей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815FA" w:rsidRPr="006815FA" w:rsidRDefault="006815FA" w:rsidP="006815FA">
            <w:pPr>
              <w:rPr>
                <w:sz w:val="24"/>
                <w:szCs w:val="24"/>
              </w:rPr>
            </w:pPr>
            <w:r w:rsidRPr="006815FA">
              <w:rPr>
                <w:sz w:val="24"/>
                <w:szCs w:val="24"/>
                <w:lang w:val="en-US"/>
              </w:rPr>
              <w:t>III</w:t>
            </w:r>
          </w:p>
        </w:tc>
      </w:tr>
    </w:tbl>
    <w:p w:rsidR="00B2739E" w:rsidRPr="006815FA" w:rsidRDefault="00B2739E" w:rsidP="00B2739E">
      <w:pPr>
        <w:rPr>
          <w:sz w:val="24"/>
          <w:szCs w:val="24"/>
        </w:rPr>
      </w:pPr>
    </w:p>
    <w:p w:rsidR="00B2739E" w:rsidRPr="006815FA" w:rsidRDefault="00B2739E" w:rsidP="00B2739E">
      <w:pPr>
        <w:jc w:val="both"/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B2739E" w:rsidRPr="006815FA" w:rsidRDefault="00B2739E" w:rsidP="00B2739E">
      <w:pPr>
        <w:rPr>
          <w:sz w:val="24"/>
          <w:szCs w:val="24"/>
        </w:rPr>
      </w:pPr>
      <w:r w:rsidRPr="006815FA">
        <w:rPr>
          <w:sz w:val="24"/>
          <w:szCs w:val="24"/>
        </w:rPr>
        <w:t xml:space="preserve"> </w:t>
      </w:r>
    </w:p>
    <w:p w:rsidR="00A30F2F" w:rsidRPr="006815FA" w:rsidRDefault="00A30F2F" w:rsidP="00B2739E">
      <w:pPr>
        <w:jc w:val="both"/>
        <w:rPr>
          <w:sz w:val="24"/>
          <w:szCs w:val="24"/>
        </w:rPr>
      </w:pPr>
    </w:p>
    <w:sectPr w:rsidR="00A30F2F" w:rsidRPr="006815FA" w:rsidSect="00A30F2F">
      <w:headerReference w:type="default" r:id="rId7"/>
      <w:pgSz w:w="11906" w:h="16838"/>
      <w:pgMar w:top="1648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37" w:rsidRDefault="00D21037" w:rsidP="00A30F2F">
      <w:r>
        <w:separator/>
      </w:r>
    </w:p>
  </w:endnote>
  <w:endnote w:type="continuationSeparator" w:id="0">
    <w:p w:rsidR="00D21037" w:rsidRDefault="00D21037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37" w:rsidRDefault="00D21037" w:rsidP="00A30F2F">
      <w:r>
        <w:separator/>
      </w:r>
    </w:p>
  </w:footnote>
  <w:footnote w:type="continuationSeparator" w:id="0">
    <w:p w:rsidR="00D21037" w:rsidRDefault="00D21037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5FA" w:rsidRDefault="006815F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F2F"/>
    <w:rsid w:val="00003C97"/>
    <w:rsid w:val="00022D21"/>
    <w:rsid w:val="00031383"/>
    <w:rsid w:val="00034226"/>
    <w:rsid w:val="000449CA"/>
    <w:rsid w:val="00047E30"/>
    <w:rsid w:val="00051212"/>
    <w:rsid w:val="00076FF1"/>
    <w:rsid w:val="000772EF"/>
    <w:rsid w:val="00086095"/>
    <w:rsid w:val="000A1DEC"/>
    <w:rsid w:val="000A7B2A"/>
    <w:rsid w:val="00114C5F"/>
    <w:rsid w:val="001242EA"/>
    <w:rsid w:val="0014243C"/>
    <w:rsid w:val="00167F0E"/>
    <w:rsid w:val="001A61DC"/>
    <w:rsid w:val="001B1769"/>
    <w:rsid w:val="001F0F91"/>
    <w:rsid w:val="00203EBC"/>
    <w:rsid w:val="0021542B"/>
    <w:rsid w:val="002574D9"/>
    <w:rsid w:val="0027701C"/>
    <w:rsid w:val="002B1232"/>
    <w:rsid w:val="003169DA"/>
    <w:rsid w:val="0036560A"/>
    <w:rsid w:val="00367D5D"/>
    <w:rsid w:val="003A7EB6"/>
    <w:rsid w:val="003B303C"/>
    <w:rsid w:val="003B64C3"/>
    <w:rsid w:val="003C7B3C"/>
    <w:rsid w:val="003D36CF"/>
    <w:rsid w:val="003E31FB"/>
    <w:rsid w:val="00420EE1"/>
    <w:rsid w:val="00435A6B"/>
    <w:rsid w:val="0045269B"/>
    <w:rsid w:val="00463A53"/>
    <w:rsid w:val="004915F0"/>
    <w:rsid w:val="004C66E1"/>
    <w:rsid w:val="004E6571"/>
    <w:rsid w:val="004F5069"/>
    <w:rsid w:val="00506A91"/>
    <w:rsid w:val="005427ED"/>
    <w:rsid w:val="005532A7"/>
    <w:rsid w:val="00553842"/>
    <w:rsid w:val="005950B0"/>
    <w:rsid w:val="005C0F98"/>
    <w:rsid w:val="005E28F7"/>
    <w:rsid w:val="005E566D"/>
    <w:rsid w:val="005F63FF"/>
    <w:rsid w:val="006262D0"/>
    <w:rsid w:val="0066799D"/>
    <w:rsid w:val="006740CE"/>
    <w:rsid w:val="006815FA"/>
    <w:rsid w:val="0069774F"/>
    <w:rsid w:val="006A5816"/>
    <w:rsid w:val="006D3AB9"/>
    <w:rsid w:val="006E5DCF"/>
    <w:rsid w:val="00762CA1"/>
    <w:rsid w:val="00791DA4"/>
    <w:rsid w:val="007926F7"/>
    <w:rsid w:val="007D352F"/>
    <w:rsid w:val="007E2A08"/>
    <w:rsid w:val="007E7E19"/>
    <w:rsid w:val="007F21B1"/>
    <w:rsid w:val="00821E0B"/>
    <w:rsid w:val="0082591B"/>
    <w:rsid w:val="008305AF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AC6FF7"/>
    <w:rsid w:val="00B175B6"/>
    <w:rsid w:val="00B2173D"/>
    <w:rsid w:val="00B2739E"/>
    <w:rsid w:val="00B37AFE"/>
    <w:rsid w:val="00B45D53"/>
    <w:rsid w:val="00B51253"/>
    <w:rsid w:val="00B65E26"/>
    <w:rsid w:val="00C232A8"/>
    <w:rsid w:val="00C34D0E"/>
    <w:rsid w:val="00C53285"/>
    <w:rsid w:val="00C9588E"/>
    <w:rsid w:val="00CE0A20"/>
    <w:rsid w:val="00D132FF"/>
    <w:rsid w:val="00D168CA"/>
    <w:rsid w:val="00D21037"/>
    <w:rsid w:val="00D240EA"/>
    <w:rsid w:val="00D34495"/>
    <w:rsid w:val="00D427C6"/>
    <w:rsid w:val="00D536C3"/>
    <w:rsid w:val="00D67A6C"/>
    <w:rsid w:val="00D76791"/>
    <w:rsid w:val="00DC3ED4"/>
    <w:rsid w:val="00E03FC8"/>
    <w:rsid w:val="00E242F6"/>
    <w:rsid w:val="00E61CA4"/>
    <w:rsid w:val="00E66AE7"/>
    <w:rsid w:val="00E732A4"/>
    <w:rsid w:val="00E80B1C"/>
    <w:rsid w:val="00E91060"/>
    <w:rsid w:val="00EA12B7"/>
    <w:rsid w:val="00EB37BD"/>
    <w:rsid w:val="00ED3411"/>
    <w:rsid w:val="00EE1A9F"/>
    <w:rsid w:val="00F447E3"/>
    <w:rsid w:val="00F452E0"/>
    <w:rsid w:val="00F65E72"/>
    <w:rsid w:val="00F774DA"/>
    <w:rsid w:val="00FB55BC"/>
    <w:rsid w:val="00FD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User</cp:lastModifiedBy>
  <cp:revision>2</cp:revision>
  <cp:lastPrinted>2025-01-30T05:13:00Z</cp:lastPrinted>
  <dcterms:created xsi:type="dcterms:W3CDTF">2025-06-30T08:08:00Z</dcterms:created>
  <dcterms:modified xsi:type="dcterms:W3CDTF">2025-06-30T08:08:00Z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