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РОССИЙСКАЯ ФЕДЕРАЦИЯ</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РОСТОВСКАЯ ОБЛАСТЬ</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ТАЦИНСКИЙ РАЙОН</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МУНИЦИПАЛЬНОЕ ОБРАЗОВАНИЕ</w:t>
      </w:r>
    </w:p>
    <w:p w:rsidR="00D20D28" w:rsidRPr="00D20D28" w:rsidRDefault="004429E8" w:rsidP="00D20D28">
      <w:pPr>
        <w:pStyle w:val="af1"/>
        <w:jc w:val="center"/>
        <w:rPr>
          <w:rFonts w:ascii="Times New Roman" w:hAnsi="Times New Roman"/>
          <w:b/>
          <w:sz w:val="28"/>
          <w:szCs w:val="28"/>
        </w:rPr>
      </w:pPr>
      <w:r w:rsidRPr="00055676">
        <w:rPr>
          <w:rFonts w:ascii="Times New Roman" w:hAnsi="Times New Roman"/>
          <w:b/>
          <w:sz w:val="28"/>
          <w:szCs w:val="28"/>
        </w:rPr>
        <w:t>«</w:t>
      </w:r>
      <w:r>
        <w:rPr>
          <w:rFonts w:ascii="Times New Roman" w:hAnsi="Times New Roman"/>
          <w:b/>
          <w:sz w:val="28"/>
          <w:szCs w:val="28"/>
        </w:rPr>
        <w:t xml:space="preserve">ВЕРХНЕОБЛИВСКОЕ </w:t>
      </w:r>
      <w:r w:rsidRPr="00055676">
        <w:rPr>
          <w:rFonts w:ascii="Times New Roman" w:hAnsi="Times New Roman"/>
          <w:b/>
          <w:sz w:val="28"/>
          <w:szCs w:val="28"/>
        </w:rPr>
        <w:t xml:space="preserve"> СЕЛЬСКОЕ ПОСЕЛЕНИЕ»</w:t>
      </w:r>
    </w:p>
    <w:p w:rsidR="00426807" w:rsidRPr="00426807" w:rsidRDefault="00426807" w:rsidP="00426807">
      <w:pPr>
        <w:ind w:left="-567" w:right="-284"/>
        <w:jc w:val="center"/>
        <w:rPr>
          <w:rFonts w:ascii="Times New Roman" w:hAnsi="Times New Roman" w:cs="Times New Roman"/>
          <w:sz w:val="28"/>
          <w:szCs w:val="28"/>
        </w:rPr>
      </w:pPr>
      <w:r w:rsidRPr="00426807">
        <w:rPr>
          <w:rFonts w:ascii="Times New Roman" w:hAnsi="Times New Roman" w:cs="Times New Roman"/>
          <w:sz w:val="28"/>
          <w:szCs w:val="28"/>
        </w:rPr>
        <w:t>____________________________________________________________</w:t>
      </w:r>
    </w:p>
    <w:p w:rsidR="00426807" w:rsidRPr="00426807" w:rsidRDefault="00E90A41" w:rsidP="00E90A41">
      <w:pPr>
        <w:ind w:left="-567" w:right="4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426807" w:rsidRPr="00426807">
        <w:rPr>
          <w:rFonts w:ascii="Times New Roman" w:hAnsi="Times New Roman" w:cs="Times New Roman"/>
          <w:b/>
          <w:bCs/>
          <w:color w:val="000000"/>
          <w:sz w:val="28"/>
          <w:szCs w:val="28"/>
        </w:rPr>
        <w:t>ПОСТАНОВЛЕНИЕ</w:t>
      </w:r>
    </w:p>
    <w:p w:rsidR="00426807" w:rsidRPr="00426807" w:rsidRDefault="00426807" w:rsidP="00D20D28">
      <w:pPr>
        <w:ind w:right="324"/>
        <w:rPr>
          <w:rFonts w:ascii="Times New Roman" w:hAnsi="Times New Roman" w:cs="Times New Roman"/>
          <w:color w:val="000000"/>
          <w:sz w:val="28"/>
          <w:szCs w:val="28"/>
        </w:rPr>
      </w:pPr>
    </w:p>
    <w:p w:rsidR="00426807" w:rsidRPr="00426807" w:rsidRDefault="00CB777B" w:rsidP="00426807">
      <w:pPr>
        <w:rPr>
          <w:rFonts w:ascii="Times New Roman" w:hAnsi="Times New Roman" w:cs="Times New Roman"/>
          <w:color w:val="000000"/>
          <w:sz w:val="28"/>
          <w:szCs w:val="28"/>
        </w:rPr>
      </w:pPr>
      <w:r>
        <w:rPr>
          <w:rFonts w:ascii="Times New Roman" w:hAnsi="Times New Roman" w:cs="Times New Roman"/>
          <w:color w:val="000000"/>
          <w:sz w:val="28"/>
          <w:szCs w:val="28"/>
        </w:rPr>
        <w:t>20</w:t>
      </w:r>
      <w:r w:rsidR="00426807" w:rsidRPr="00426807">
        <w:rPr>
          <w:rFonts w:ascii="Times New Roman" w:hAnsi="Times New Roman" w:cs="Times New Roman"/>
          <w:color w:val="000000"/>
          <w:sz w:val="28"/>
          <w:szCs w:val="28"/>
        </w:rPr>
        <w:t xml:space="preserve">. </w:t>
      </w:r>
      <w:r w:rsidR="004429E8">
        <w:rPr>
          <w:rFonts w:ascii="Times New Roman" w:hAnsi="Times New Roman" w:cs="Times New Roman"/>
          <w:color w:val="000000"/>
          <w:sz w:val="28"/>
          <w:szCs w:val="28"/>
        </w:rPr>
        <w:t>0</w:t>
      </w:r>
      <w:r>
        <w:rPr>
          <w:rFonts w:ascii="Times New Roman" w:hAnsi="Times New Roman" w:cs="Times New Roman"/>
          <w:color w:val="000000"/>
          <w:sz w:val="28"/>
          <w:szCs w:val="28"/>
        </w:rPr>
        <w:t>8</w:t>
      </w:r>
      <w:r w:rsidR="00426807" w:rsidRPr="00426807">
        <w:rPr>
          <w:rFonts w:ascii="Times New Roman" w:hAnsi="Times New Roman" w:cs="Times New Roman"/>
          <w:color w:val="000000"/>
          <w:sz w:val="28"/>
          <w:szCs w:val="28"/>
        </w:rPr>
        <w:t xml:space="preserve">. 2025 г.                             </w:t>
      </w:r>
      <w:r w:rsidR="00E90A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113</w:t>
      </w:r>
      <w:r w:rsidR="00426807" w:rsidRPr="00426807">
        <w:rPr>
          <w:rFonts w:ascii="Times New Roman" w:hAnsi="Times New Roman" w:cs="Times New Roman"/>
          <w:color w:val="000000"/>
          <w:sz w:val="28"/>
          <w:szCs w:val="28"/>
        </w:rPr>
        <w:t xml:space="preserve">                          </w:t>
      </w:r>
      <w:r w:rsidR="004429E8">
        <w:rPr>
          <w:rFonts w:ascii="Times New Roman" w:hAnsi="Times New Roman" w:cs="Times New Roman"/>
          <w:color w:val="000000"/>
          <w:sz w:val="28"/>
          <w:szCs w:val="28"/>
        </w:rPr>
        <w:t xml:space="preserve">  х.Верхнеобливский</w:t>
      </w:r>
    </w:p>
    <w:p w:rsidR="00426807" w:rsidRPr="00426807" w:rsidRDefault="00426807" w:rsidP="00426807">
      <w:pPr>
        <w:pStyle w:val="af1"/>
        <w:rPr>
          <w:rStyle w:val="ListLabel1"/>
          <w:rFonts w:ascii="Times New Roman" w:hAnsi="Times New Roman" w:cs="Times New Roman"/>
        </w:rPr>
      </w:pPr>
    </w:p>
    <w:p w:rsidR="00426807" w:rsidRPr="00426807" w:rsidRDefault="00426807" w:rsidP="00426807">
      <w:pPr>
        <w:pStyle w:val="af1"/>
        <w:rPr>
          <w:rFonts w:ascii="Times New Roman" w:hAnsi="Times New Roman"/>
          <w:sz w:val="28"/>
          <w:szCs w:val="28"/>
          <w:lang w:eastAsia="ar-SA"/>
        </w:rPr>
      </w:pPr>
      <w:r w:rsidRPr="00426807">
        <w:rPr>
          <w:lang w:eastAsia="ar-SA"/>
        </w:rPr>
        <w:t xml:space="preserve"> </w:t>
      </w:r>
      <w:r w:rsidRPr="00426807">
        <w:rPr>
          <w:rFonts w:ascii="Times New Roman" w:hAnsi="Times New Roman"/>
          <w:sz w:val="28"/>
          <w:szCs w:val="28"/>
          <w:lang w:eastAsia="ar-SA"/>
        </w:rPr>
        <w:t>Об утверждении административного</w:t>
      </w:r>
    </w:p>
    <w:p w:rsidR="00426807" w:rsidRPr="00426807" w:rsidRDefault="00426807" w:rsidP="00426807">
      <w:pPr>
        <w:pStyle w:val="af1"/>
        <w:rPr>
          <w:rFonts w:ascii="Times New Roman" w:hAnsi="Times New Roman"/>
          <w:sz w:val="28"/>
          <w:szCs w:val="28"/>
          <w:lang w:eastAsia="ar-SA"/>
        </w:rPr>
      </w:pPr>
      <w:r w:rsidRPr="00426807">
        <w:rPr>
          <w:rFonts w:ascii="Times New Roman" w:hAnsi="Times New Roman"/>
          <w:sz w:val="28"/>
          <w:szCs w:val="28"/>
          <w:lang w:eastAsia="ar-SA"/>
        </w:rPr>
        <w:t xml:space="preserve"> регламента предоставления муниципальной</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lang w:eastAsia="ar-SA"/>
        </w:rPr>
        <w:t xml:space="preserve"> услуги </w:t>
      </w:r>
      <w:r w:rsidRPr="00426807">
        <w:rPr>
          <w:rFonts w:ascii="Times New Roman" w:hAnsi="Times New Roman"/>
          <w:sz w:val="28"/>
          <w:szCs w:val="28"/>
        </w:rPr>
        <w:t xml:space="preserve">«Предоставление земельного участка в </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rPr>
        <w:t xml:space="preserve"> безвозмездное пользование» </w:t>
      </w:r>
    </w:p>
    <w:p w:rsidR="00426807" w:rsidRPr="00426807" w:rsidRDefault="00426807" w:rsidP="009F1A71">
      <w:pPr>
        <w:spacing w:after="0" w:line="240" w:lineRule="auto"/>
        <w:ind w:firstLine="567"/>
        <w:jc w:val="both"/>
        <w:rPr>
          <w:rFonts w:ascii="Times New Roman" w:eastAsia="Arial Unicode MS" w:hAnsi="Times New Roman" w:cs="Times New Roman"/>
          <w:kern w:val="3"/>
          <w:sz w:val="27"/>
          <w:szCs w:val="27"/>
          <w:lang w:eastAsia="ru-RU"/>
        </w:rPr>
      </w:pPr>
    </w:p>
    <w:p w:rsidR="00426807" w:rsidRDefault="00426807" w:rsidP="009F1A71">
      <w:pPr>
        <w:spacing w:after="0" w:line="240" w:lineRule="auto"/>
        <w:ind w:firstLine="567"/>
        <w:jc w:val="both"/>
        <w:rPr>
          <w:rFonts w:ascii="Times New Roman" w:eastAsia="Arial Unicode MS" w:hAnsi="Times New Roman" w:cs="Tahoma"/>
          <w:kern w:val="3"/>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4429E8">
        <w:rPr>
          <w:rFonts w:ascii="Times New Roman" w:eastAsia="Arial Unicode MS" w:hAnsi="Times New Roman" w:cs="Tahoma"/>
          <w:kern w:val="3"/>
          <w:sz w:val="27"/>
          <w:szCs w:val="27"/>
          <w:lang w:eastAsia="ru-RU"/>
        </w:rPr>
        <w:t xml:space="preserve"> Верхнеобливского</w:t>
      </w:r>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9D4176"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b/>
          <w:kern w:val="3"/>
          <w:sz w:val="27"/>
          <w:szCs w:val="27"/>
          <w:lang w:eastAsia="ru-RU"/>
        </w:rPr>
      </w:pPr>
      <w:r w:rsidRPr="009D4176">
        <w:rPr>
          <w:rFonts w:ascii="Times New Roman" w:eastAsia="Arial Unicode MS" w:hAnsi="Times New Roman" w:cs="Tahoma"/>
          <w:b/>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F1B77">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A91333"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A91333" w:rsidRPr="009F1A71"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4429E8"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Верхнеобливского </w:t>
      </w:r>
      <w:r w:rsidR="00CA3CA2" w:rsidRPr="00E87763">
        <w:rPr>
          <w:rFonts w:ascii="Times New Roman" w:eastAsia="Times New Roman" w:hAnsi="Times New Roman" w:cs="Times New Roman"/>
          <w:sz w:val="27"/>
          <w:szCs w:val="27"/>
          <w:lang w:eastAsia="ru-RU"/>
        </w:rPr>
        <w:t xml:space="preserve"> сельского поселения          </w:t>
      </w:r>
      <w:r w:rsidR="00A91333">
        <w:rPr>
          <w:rFonts w:ascii="Times New Roman" w:eastAsia="Times New Roman" w:hAnsi="Times New Roman" w:cs="Times New Roman"/>
          <w:sz w:val="27"/>
          <w:szCs w:val="27"/>
          <w:lang w:eastAsia="ru-RU"/>
        </w:rPr>
        <w:t xml:space="preserve">       </w:t>
      </w:r>
      <w:r w:rsidR="00426807">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Е.В.Месенжинова</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4429E8"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Верхнеобливского</w:t>
      </w:r>
      <w:r w:rsidR="00A91333">
        <w:rPr>
          <w:rFonts w:ascii="Times New Roman" w:eastAsia="Times New Roman" w:hAnsi="Times New Roman" w:cs="Times New Roman"/>
          <w:color w:val="000000"/>
          <w:sz w:val="24"/>
          <w:szCs w:val="24"/>
          <w:lang w:eastAsia="ru-RU"/>
        </w:rPr>
        <w:t xml:space="preserve"> </w:t>
      </w:r>
      <w:r w:rsidR="00A06751" w:rsidRPr="00A06751">
        <w:rPr>
          <w:rFonts w:ascii="Times New Roman" w:eastAsia="Times New Roman" w:hAnsi="Times New Roman" w:cs="Times New Roman"/>
          <w:color w:val="000000"/>
          <w:sz w:val="24"/>
          <w:szCs w:val="24"/>
          <w:lang w:eastAsia="ru-RU"/>
        </w:rPr>
        <w:t xml:space="preserve">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CB777B">
        <w:rPr>
          <w:rFonts w:ascii="Times New Roman" w:eastAsia="Times New Roman" w:hAnsi="Times New Roman" w:cs="Times New Roman"/>
          <w:color w:val="000000"/>
          <w:sz w:val="24"/>
          <w:szCs w:val="24"/>
          <w:lang w:eastAsia="ru-RU"/>
        </w:rPr>
        <w:t>20</w:t>
      </w:r>
      <w:r w:rsidR="00E90A41">
        <w:rPr>
          <w:rFonts w:ascii="Times New Roman" w:eastAsia="Times New Roman" w:hAnsi="Times New Roman" w:cs="Times New Roman"/>
          <w:color w:val="000000"/>
          <w:sz w:val="24"/>
          <w:szCs w:val="24"/>
          <w:lang w:eastAsia="ru-RU"/>
        </w:rPr>
        <w:t>.0</w:t>
      </w:r>
      <w:r w:rsidR="00CB777B">
        <w:rPr>
          <w:rFonts w:ascii="Times New Roman" w:eastAsia="Times New Roman" w:hAnsi="Times New Roman" w:cs="Times New Roman"/>
          <w:color w:val="000000"/>
          <w:sz w:val="24"/>
          <w:szCs w:val="24"/>
          <w:lang w:eastAsia="ru-RU"/>
        </w:rPr>
        <w:t>8</w:t>
      </w:r>
      <w:r w:rsidR="00A91333">
        <w:rPr>
          <w:rFonts w:ascii="Times New Roman" w:eastAsia="Times New Roman" w:hAnsi="Times New Roman" w:cs="Times New Roman"/>
          <w:color w:val="000000"/>
          <w:sz w:val="24"/>
          <w:szCs w:val="24"/>
          <w:lang w:eastAsia="ru-RU"/>
        </w:rPr>
        <w:t>.2025</w:t>
      </w:r>
      <w:r w:rsidRPr="00A06751">
        <w:rPr>
          <w:rFonts w:ascii="Times New Roman" w:eastAsia="Times New Roman" w:hAnsi="Times New Roman" w:cs="Times New Roman"/>
          <w:color w:val="000000"/>
          <w:sz w:val="24"/>
          <w:szCs w:val="24"/>
          <w:lang w:eastAsia="ru-RU"/>
        </w:rPr>
        <w:t xml:space="preserve"> № </w:t>
      </w:r>
      <w:r w:rsidR="00CB777B">
        <w:rPr>
          <w:rFonts w:ascii="Times New Roman" w:eastAsia="Times New Roman" w:hAnsi="Times New Roman" w:cs="Times New Roman"/>
          <w:color w:val="000000"/>
          <w:sz w:val="24"/>
          <w:szCs w:val="24"/>
          <w:lang w:eastAsia="ru-RU"/>
        </w:rPr>
        <w:t>113</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w:t>
      </w:r>
      <w:r w:rsidR="006F1B77" w:rsidRPr="006F1B77">
        <w:rPr>
          <w:rFonts w:ascii="Times New Roman" w:eastAsia="Times New Roman" w:hAnsi="Times New Roman" w:cs="Times New Roman"/>
          <w:color w:val="000000"/>
          <w:sz w:val="24"/>
          <w:szCs w:val="24"/>
          <w:lang w:eastAsia="ru-RU"/>
        </w:rPr>
        <w:t xml:space="preserve">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4429E8">
        <w:rPr>
          <w:rFonts w:ascii="Times New Roman" w:eastAsia="Times New Roman" w:hAnsi="Times New Roman" w:cs="Times New Roman"/>
          <w:color w:val="000000"/>
          <w:sz w:val="24"/>
          <w:szCs w:val="24"/>
          <w:lang w:eastAsia="ru-RU"/>
        </w:rPr>
        <w:t xml:space="preserve"> Верхнеобливском</w:t>
      </w:r>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6F1B77" w:rsidRPr="006F1B77" w:rsidRDefault="00A06751" w:rsidP="006F1B7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w:t>
      </w:r>
      <w:r w:rsidR="006F1B77" w:rsidRPr="006F1B77">
        <w:rPr>
          <w:rFonts w:ascii="Times New Roman" w:eastAsia="Times New Roman" w:hAnsi="Times New Roman" w:cs="Times New Roman"/>
          <w:color w:val="000000"/>
          <w:sz w:val="24"/>
          <w:szCs w:val="24"/>
          <w:lang w:eastAsia="ru-RU"/>
        </w:rPr>
        <w:t>в безвозмездное пользование на срок не более чем шесть лет для индивидуального жилищного строительства или ведения личного подсобного хозяй</w:t>
      </w:r>
      <w:r w:rsidR="006F1B77">
        <w:rPr>
          <w:rFonts w:ascii="Times New Roman" w:eastAsia="Times New Roman" w:hAnsi="Times New Roman" w:cs="Times New Roman"/>
          <w:color w:val="000000"/>
          <w:sz w:val="24"/>
          <w:szCs w:val="24"/>
          <w:lang w:eastAsia="ru-RU"/>
        </w:rPr>
        <w:t>ства</w:t>
      </w:r>
      <w:r w:rsidR="006F1B77" w:rsidRPr="006F1B77">
        <w:rPr>
          <w:rFonts w:ascii="Times New Roman" w:eastAsia="Times New Roman" w:hAnsi="Times New Roman" w:cs="Times New Roman"/>
          <w:color w:val="000000"/>
          <w:sz w:val="24"/>
          <w:szCs w:val="24"/>
          <w:lang w:eastAsia="ru-RU"/>
        </w:rPr>
        <w:t>,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1) профессиям и специальностям среднего профессионального образования, относящимся к укрупненным группам профессий и специальностей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2) специальностям и направлениям подготовки высшего образования, относящимся к укрупненным группам специальностей и направлений подготовки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Фундаментальная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Земельные участки, находящиеся</w:t>
      </w:r>
      <w:r>
        <w:rPr>
          <w:rFonts w:ascii="Times New Roman" w:eastAsia="Times New Roman" w:hAnsi="Times New Roman" w:cs="Times New Roman"/>
          <w:color w:val="000000"/>
          <w:sz w:val="24"/>
          <w:szCs w:val="24"/>
          <w:lang w:eastAsia="ru-RU"/>
        </w:rPr>
        <w:t xml:space="preserve"> в муниципальной собственности</w:t>
      </w:r>
      <w:r w:rsidRPr="006F1B77">
        <w:rPr>
          <w:rFonts w:ascii="Times New Roman" w:eastAsia="Times New Roman" w:hAnsi="Times New Roman" w:cs="Times New Roman"/>
          <w:color w:val="000000"/>
          <w:sz w:val="24"/>
          <w:szCs w:val="24"/>
          <w:lang w:eastAsia="ru-RU"/>
        </w:rPr>
        <w:t xml:space="preserve">, предоставляются в безвозмездное пользование гражданам, указанным в </w:t>
      </w:r>
      <w:r>
        <w:rPr>
          <w:rFonts w:ascii="Times New Roman" w:eastAsia="Times New Roman" w:hAnsi="Times New Roman" w:cs="Times New Roman"/>
          <w:color w:val="000000"/>
          <w:sz w:val="24"/>
          <w:szCs w:val="24"/>
          <w:lang w:eastAsia="ru-RU"/>
        </w:rPr>
        <w:t>настоящем пункте</w:t>
      </w:r>
      <w:r w:rsidRPr="006F1B77">
        <w:rPr>
          <w:rFonts w:ascii="Times New Roman" w:eastAsia="Times New Roman" w:hAnsi="Times New Roman" w:cs="Times New Roman"/>
          <w:color w:val="000000"/>
          <w:sz w:val="24"/>
          <w:szCs w:val="24"/>
          <w:lang w:eastAsia="ru-RU"/>
        </w:rPr>
        <w:t xml:space="preserve">,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4429E8">
        <w:rPr>
          <w:rFonts w:ascii="Times New Roman" w:eastAsia="Times New Roman" w:hAnsi="Times New Roman" w:cs="Times New Roman"/>
          <w:color w:val="000000"/>
          <w:sz w:val="24"/>
          <w:szCs w:val="24"/>
          <w:lang w:eastAsia="ru-RU"/>
        </w:rPr>
        <w:t>Верхнеобливское</w:t>
      </w:r>
      <w:r w:rsidRPr="00A06751">
        <w:rPr>
          <w:rFonts w:ascii="Times New Roman" w:eastAsia="Times New Roman" w:hAnsi="Times New Roman" w:cs="Times New Roman"/>
          <w:color w:val="000000"/>
          <w:sz w:val="24"/>
          <w:szCs w:val="24"/>
          <w:lang w:eastAsia="ru-RU"/>
        </w:rPr>
        <w:t xml:space="preserve"> сельско</w:t>
      </w:r>
      <w:r>
        <w:rPr>
          <w:rFonts w:ascii="Times New Roman" w:eastAsia="Times New Roman" w:hAnsi="Times New Roman" w:cs="Times New Roman"/>
          <w:color w:val="000000"/>
          <w:sz w:val="24"/>
          <w:szCs w:val="24"/>
          <w:lang w:eastAsia="ru-RU"/>
        </w:rPr>
        <w:t>е</w:t>
      </w:r>
      <w:r w:rsidRPr="00A06751">
        <w:rPr>
          <w:rFonts w:ascii="Times New Roman" w:eastAsia="Times New Roman" w:hAnsi="Times New Roman" w:cs="Times New Roman"/>
          <w:color w:val="000000"/>
          <w:sz w:val="24"/>
          <w:szCs w:val="24"/>
          <w:lang w:eastAsia="ru-RU"/>
        </w:rPr>
        <w:t xml:space="preserve"> поселени</w:t>
      </w:r>
      <w:r>
        <w:rPr>
          <w:rFonts w:ascii="Times New Roman" w:eastAsia="Times New Roman" w:hAnsi="Times New Roman" w:cs="Times New Roman"/>
          <w:color w:val="000000"/>
          <w:sz w:val="24"/>
          <w:szCs w:val="24"/>
          <w:lang w:eastAsia="ru-RU"/>
        </w:rPr>
        <w:t>е</w:t>
      </w:r>
      <w:r w:rsidRPr="006F1B77">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D90CFA" w:rsidRPr="00D90CFA">
        <w:rPr>
          <w:rFonts w:ascii="Times New Roman" w:eastAsia="Times New Roman" w:hAnsi="Times New Roman" w:cs="Times New Roman"/>
          <w:color w:val="000000"/>
          <w:sz w:val="24"/>
          <w:szCs w:val="24"/>
          <w:lang w:eastAsia="ru-RU"/>
        </w:rPr>
        <w:t>8(</w:t>
      </w:r>
      <w:r w:rsidR="006F1B77">
        <w:rPr>
          <w:rFonts w:ascii="Times New Roman" w:eastAsia="Times New Roman" w:hAnsi="Times New Roman" w:cs="Times New Roman"/>
          <w:color w:val="000000"/>
          <w:sz w:val="24"/>
          <w:szCs w:val="24"/>
          <w:lang w:eastAsia="ru-RU"/>
        </w:rPr>
        <w:t>8</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4E7ABD">
        <w:rPr>
          <w:rFonts w:ascii="Times New Roman" w:eastAsia="Times New Roman" w:hAnsi="Times New Roman" w:cs="Times New Roman"/>
          <w:color w:val="000000"/>
          <w:sz w:val="24"/>
          <w:szCs w:val="24"/>
          <w:lang w:eastAsia="ru-RU"/>
        </w:rPr>
        <w:t xml:space="preserve">Верхнеобливского </w:t>
      </w:r>
      <w:r w:rsidRPr="00A06751">
        <w:rPr>
          <w:rFonts w:ascii="Times New Roman" w:eastAsia="Times New Roman" w:hAnsi="Times New Roman" w:cs="Times New Roman"/>
          <w:color w:val="000000"/>
          <w:sz w:val="24"/>
          <w:szCs w:val="24"/>
          <w:lang w:eastAsia="ru-RU"/>
        </w:rPr>
        <w:t>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CC51C0"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CC51C0">
        <w:rPr>
          <w:rFonts w:ascii="Times New Roman" w:eastAsia="Times New Roman" w:hAnsi="Times New Roman" w:cs="Times New Roman"/>
          <w:color w:val="000000"/>
          <w:sz w:val="24"/>
          <w:szCs w:val="24"/>
          <w:lang w:eastAsia="ru-RU"/>
        </w:rPr>
        <w:t xml:space="preserve">- на официальном сайте Уполномоченного органа </w:t>
      </w:r>
      <w:r w:rsidR="00D20D28" w:rsidRPr="00401BE9">
        <w:rPr>
          <w:rFonts w:ascii="Times New Roman" w:hAnsi="Times New Roman"/>
          <w:sz w:val="28"/>
          <w:szCs w:val="28"/>
          <w:lang w:bidi="ru-RU"/>
        </w:rPr>
        <w:t>(</w:t>
      </w:r>
      <w:r w:rsidR="004429E8" w:rsidRPr="004429E8">
        <w:rPr>
          <w:rFonts w:ascii="Times New Roman" w:hAnsi="Times New Roman" w:cs="Times New Roman"/>
          <w:sz w:val="24"/>
          <w:szCs w:val="24"/>
        </w:rPr>
        <w:t>https://verhneoblivskoesp.ru/</w:t>
      </w:r>
      <w:r w:rsidR="004429E8">
        <w:rPr>
          <w:rFonts w:ascii="Times New Roman" w:hAnsi="Times New Roman"/>
          <w:sz w:val="28"/>
          <w:szCs w:val="28"/>
          <w:lang w:bidi="ru-RU"/>
        </w:rPr>
        <w:t xml:space="preserve"> </w:t>
      </w:r>
      <w:r w:rsidR="00D20D28" w:rsidRPr="00D20D28">
        <w:rPr>
          <w:rFonts w:ascii="Times New Roman" w:hAnsi="Times New Roman"/>
          <w:sz w:val="28"/>
          <w:szCs w:val="28"/>
          <w:lang w:bidi="ru-RU"/>
        </w:rPr>
        <w:t>)</w:t>
      </w:r>
      <w:r w:rsidRPr="00D20D28">
        <w:rPr>
          <w:rFonts w:ascii="Times New Roman" w:eastAsia="Times New Roman" w:hAnsi="Times New Roman" w:cs="Times New Roman"/>
          <w:color w:val="000000"/>
          <w:sz w:val="24"/>
          <w:szCs w:val="24"/>
          <w:lang w:eastAsia="ru-RU"/>
        </w:rPr>
        <w:t xml:space="preserve">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7" w:tgtFrame="_blank" w:history="1">
        <w:r w:rsidRPr="00A06751">
          <w:rPr>
            <w:rFonts w:ascii="Times New Roman" w:eastAsia="Times New Roman" w:hAnsi="Times New Roman" w:cs="Times New Roman"/>
            <w:sz w:val="24"/>
            <w:szCs w:val="24"/>
            <w:lang w:eastAsia="ru-RU"/>
          </w:rPr>
          <w:t xml:space="preserve">№ 59-ФЗ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w:t>
      </w:r>
      <w:r w:rsidRPr="00A06751">
        <w:rPr>
          <w:rFonts w:ascii="Times New Roman" w:eastAsia="Times New Roman" w:hAnsi="Times New Roman" w:cs="Times New Roman"/>
          <w:color w:val="000000"/>
          <w:sz w:val="24"/>
          <w:szCs w:val="24"/>
          <w:lang w:eastAsia="ru-RU"/>
        </w:rPr>
        <w:lastRenderedPageBreak/>
        <w:t>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 Муниципальная услуга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Верхнеобливского </w:t>
      </w:r>
      <w:r w:rsidR="00A91333">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w:t>
      </w:r>
      <w:r w:rsidR="004429E8">
        <w:rPr>
          <w:rFonts w:ascii="Times New Roman" w:eastAsia="Times New Roman" w:hAnsi="Times New Roman" w:cs="Times New Roman"/>
          <w:color w:val="000000"/>
          <w:sz w:val="24"/>
          <w:szCs w:val="24"/>
          <w:lang w:eastAsia="ru-RU"/>
        </w:rPr>
        <w:t xml:space="preserve"> Верхнеобливского</w:t>
      </w:r>
      <w:r w:rsidR="00D90CFA" w:rsidRPr="00D90CFA">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 </w:t>
      </w:r>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w:t>
      </w:r>
      <w:r w:rsidR="006F1B77" w:rsidRPr="006F1B77">
        <w:rPr>
          <w:rFonts w:ascii="Times New Roman" w:eastAsia="Times New Roman" w:hAnsi="Times New Roman" w:cs="Times New Roman"/>
          <w:color w:val="000000"/>
          <w:sz w:val="24"/>
          <w:szCs w:val="24"/>
          <w:lang w:eastAsia="ru-RU"/>
        </w:rPr>
        <w:t>безвозмездное пользование</w:t>
      </w:r>
      <w:r w:rsidR="006F1B77">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w:t>
      </w:r>
      <w:r w:rsidRPr="00A06751">
        <w:rPr>
          <w:rFonts w:ascii="Times New Roman" w:eastAsia="Times New Roman" w:hAnsi="Times New Roman" w:cs="Times New Roman"/>
          <w:color w:val="000000"/>
          <w:sz w:val="24"/>
          <w:szCs w:val="24"/>
          <w:lang w:eastAsia="ru-RU"/>
        </w:rPr>
        <w:lastRenderedPageBreak/>
        <w:t>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8" w:tgtFrame="_blank" w:history="1">
        <w:r w:rsidRPr="00A06751">
          <w:rPr>
            <w:rFonts w:ascii="Times New Roman" w:eastAsia="Times New Roman" w:hAnsi="Times New Roman" w:cs="Times New Roman"/>
            <w:sz w:val="24"/>
            <w:szCs w:val="24"/>
            <w:lang w:eastAsia="ru-RU"/>
          </w:rPr>
          <w:t xml:space="preserve">№ 63-ФЗ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w:t>
      </w:r>
      <w:r w:rsidRPr="00A06751">
        <w:rPr>
          <w:rFonts w:ascii="Times New Roman" w:eastAsia="Times New Roman" w:hAnsi="Times New Roman" w:cs="Times New Roman"/>
          <w:color w:val="000000"/>
          <w:sz w:val="24"/>
          <w:szCs w:val="24"/>
          <w:lang w:eastAsia="ru-RU"/>
        </w:rPr>
        <w:lastRenderedPageBreak/>
        <w:t xml:space="preserve">государственных и муниципальных услуг, утвержденными постановлением Правительства Российской Федерации </w:t>
      </w:r>
      <w:hyperlink r:id="rId9"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физическим лицом, - УКЭП нотариуса с приложением файла </w:t>
      </w:r>
      <w:r w:rsidR="006F1B77">
        <w:rPr>
          <w:rFonts w:ascii="Times New Roman" w:eastAsia="Times New Roman" w:hAnsi="Times New Roman" w:cs="Times New Roman"/>
          <w:color w:val="000000"/>
          <w:sz w:val="24"/>
          <w:szCs w:val="24"/>
          <w:lang w:eastAsia="ru-RU"/>
        </w:rPr>
        <w:t>открепленной УКЭП в формате sig.</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1" w:tgtFrame="_blank" w:history="1">
        <w:r w:rsidRPr="00A06751">
          <w:rPr>
            <w:rFonts w:ascii="Times New Roman" w:eastAsia="Times New Roman" w:hAnsi="Times New Roman" w:cs="Times New Roman"/>
            <w:color w:val="0000FF"/>
            <w:sz w:val="24"/>
            <w:szCs w:val="24"/>
            <w:lang w:eastAsia="ru-RU"/>
          </w:rPr>
          <w:t xml:space="preserve">№ 63-ФЗ </w:t>
        </w:r>
        <w:r w:rsidR="006F1B77">
          <w:rPr>
            <w:rFonts w:ascii="Times New Roman" w:eastAsia="Times New Roman" w:hAnsi="Times New Roman" w:cs="Times New Roman"/>
            <w:color w:val="0000FF"/>
            <w:sz w:val="24"/>
            <w:szCs w:val="24"/>
            <w:lang w:eastAsia="ru-RU"/>
          </w:rPr>
          <w:t>«</w:t>
        </w:r>
        <w:r w:rsidRPr="00A06751">
          <w:rPr>
            <w:rFonts w:ascii="Times New Roman" w:eastAsia="Times New Roman" w:hAnsi="Times New Roman" w:cs="Times New Roman"/>
            <w:color w:val="0000FF"/>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xml:space="preserve">9)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10)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006F1B77" w:rsidRPr="006F1B77">
        <w:rPr>
          <w:rFonts w:ascii="Times New Roman" w:eastAsia="Times New Roman" w:hAnsi="Times New Roman" w:cs="Times New Roman"/>
          <w:color w:val="000000"/>
          <w:sz w:val="24"/>
          <w:szCs w:val="24"/>
          <w:lang w:eastAsia="ru-RU"/>
        </w:rPr>
        <w:t>ведения личного подсобного хозяйства, ведения гражданами садоводства для собственных нужд</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4D4F47">
        <w:rPr>
          <w:rFonts w:ascii="Times New Roman" w:eastAsia="Times New Roman" w:hAnsi="Times New Roman" w:cs="Times New Roman"/>
          <w:color w:val="000000"/>
          <w:sz w:val="24"/>
          <w:szCs w:val="24"/>
          <w:lang w:eastAsia="ru-RU"/>
        </w:rPr>
        <w:lastRenderedPageBreak/>
        <w:t>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2" w:tgtFrame="_blank" w:history="1">
        <w:r w:rsidRPr="00A06751">
          <w:rPr>
            <w:rFonts w:ascii="Times New Roman" w:eastAsia="Times New Roman" w:hAnsi="Times New Roman" w:cs="Times New Roman"/>
            <w:sz w:val="24"/>
            <w:szCs w:val="24"/>
            <w:lang w:eastAsia="ru-RU"/>
          </w:rPr>
          <w:t xml:space="preserve">№ 1284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3" w:tgtFrame="_blank" w:history="1">
        <w:r w:rsidRPr="00A06751">
          <w:rPr>
            <w:rFonts w:ascii="Times New Roman" w:eastAsia="Times New Roman" w:hAnsi="Times New Roman" w:cs="Times New Roman"/>
            <w:sz w:val="24"/>
            <w:szCs w:val="24"/>
            <w:lang w:eastAsia="ru-RU"/>
          </w:rPr>
          <w:t xml:space="preserve">№ 210-ФЗ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4" w:tgtFrame="_blank" w:history="1">
        <w:r w:rsidRPr="00A06751">
          <w:rPr>
            <w:rFonts w:ascii="Times New Roman" w:eastAsia="Times New Roman" w:hAnsi="Times New Roman" w:cs="Times New Roman"/>
            <w:sz w:val="24"/>
            <w:szCs w:val="24"/>
            <w:lang w:eastAsia="ru-RU"/>
          </w:rPr>
          <w:t xml:space="preserve">№ 1198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D4F47" w:rsidRPr="004D4F4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lastRenderedPageBreak/>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4429E8">
        <w:rPr>
          <w:rFonts w:ascii="Times New Roman" w:eastAsia="Times New Roman" w:hAnsi="Times New Roman" w:cs="Times New Roman"/>
          <w:color w:val="000000"/>
          <w:sz w:val="24"/>
          <w:szCs w:val="24"/>
          <w:lang w:eastAsia="ru-RU"/>
        </w:rPr>
        <w:t xml:space="preserve"> Верхнеобливского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w:t>
      </w:r>
      <w:r w:rsidRPr="00A06751">
        <w:rPr>
          <w:rFonts w:ascii="Times New Roman" w:eastAsia="Times New Roman" w:hAnsi="Times New Roman" w:cs="Times New Roman"/>
          <w:sz w:val="24"/>
          <w:szCs w:val="24"/>
          <w:lang w:eastAsia="ru-RU"/>
        </w:rPr>
        <w:lastRenderedPageBreak/>
        <w:t>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0"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0"/>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sz w:val="24"/>
                <w:szCs w:val="24"/>
                <w:lang w:eastAsia="ru-RU"/>
              </w:rPr>
              <w:t xml:space="preserve">- </w:t>
            </w:r>
            <w:r w:rsidR="006F1B77" w:rsidRPr="004D4F47">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Pr="00A06751" w:rsidRDefault="006F1B77" w:rsidP="006F1B77">
            <w:pPr>
              <w:spacing w:after="0" w:line="240" w:lineRule="auto"/>
              <w:jc w:val="both"/>
              <w:rPr>
                <w:rFonts w:ascii="Times New Roman" w:eastAsia="Times New Roman" w:hAnsi="Times New Roman" w:cs="Times New Roman"/>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Форма решения 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 и приложенных к нему документов в соответствии со статьей 8(</w:t>
      </w:r>
      <w:r w:rsidR="006F1B77">
        <w:rPr>
          <w:rFonts w:ascii="Times New Roman" w:eastAsia="Times New Roman" w:hAnsi="Times New Roman" w:cs="Times New Roman"/>
          <w:color w:val="000000"/>
          <w:sz w:val="24"/>
          <w:szCs w:val="24"/>
          <w:lang w:eastAsia="ru-RU" w:bidi="ru-RU"/>
        </w:rPr>
        <w:t>8</w:t>
      </w:r>
      <w:r w:rsidRPr="006602F4">
        <w:rPr>
          <w:rFonts w:ascii="Times New Roman" w:eastAsia="Times New Roman" w:hAnsi="Times New Roman" w:cs="Times New Roman"/>
          <w:color w:val="000000"/>
          <w:sz w:val="24"/>
          <w:szCs w:val="24"/>
          <w:lang w:eastAsia="ru-RU" w:bidi="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 xml:space="preserve">,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 xml:space="preserve">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Участок относится к категории земель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______________________________________</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lastRenderedPageBreak/>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60703D" w:rsidP="006602F4">
      <w:pPr>
        <w:widowControl w:val="0"/>
        <w:spacing w:after="0" w:line="1" w:lineRule="exac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4429E8" w:rsidRDefault="004429E8" w:rsidP="006602F4">
                  <w:pPr>
                    <w:pStyle w:val="22"/>
                    <w:spacing w:after="0"/>
                  </w:pPr>
                  <w:r>
                    <w:t>Должность уполномоченного лица</w:t>
                  </w:r>
                </w:p>
              </w:txbxContent>
            </v:textbox>
            <w10:wrap type="topAndBottom" anchorx="page"/>
          </v:shape>
        </w:pict>
      </w:r>
      <w:r>
        <w:rPr>
          <w:rFonts w:ascii="Times New Roman" w:eastAsia="Courier New" w:hAnsi="Times New Roman" w:cs="Times New Roman"/>
          <w:noProof/>
          <w:color w:val="000000"/>
          <w:sz w:val="24"/>
          <w:szCs w:val="24"/>
          <w:lang w:eastAsia="ru-RU"/>
        </w:rPr>
        <w:pict>
          <v:shape id="Shape 9" o:spid="_x0000_s1027" type="#_x0000_t202" style="position:absolute;margin-left:369.55pt;margin-top:23.25pt;width:173.05pt;height:16.3pt;z-index:251660288;visibility:visible;mso-wrap-style:none;mso-wrap-distance-left:0;mso-wrap-distance-top:23.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4429E8" w:rsidRDefault="004429E8" w:rsidP="006602F4">
                  <w:pPr>
                    <w:pStyle w:val="22"/>
                    <w:spacing w:after="0"/>
                  </w:pPr>
                  <w:r>
                    <w:t>Ф.И.О. уполномоченного лица</w:t>
                  </w:r>
                </w:p>
              </w:txbxContent>
            </v:textbox>
            <w10:wrap type="topAndBottom" anchorx="page"/>
          </v:shape>
        </w:pic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rsidSect="00426807">
          <w:headerReference w:type="default" r:id="rId15"/>
          <w:headerReference w:type="first" r:id="rId16"/>
          <w:pgSz w:w="11900" w:h="16840"/>
          <w:pgMar w:top="851" w:right="843" w:bottom="1110" w:left="1235" w:header="0" w:footer="3" w:gutter="0"/>
          <w:cols w:space="720"/>
          <w:noEndnote/>
          <w:docGrid w:linePitch="360"/>
        </w:sectPr>
      </w:pPr>
      <w:bookmarkStart w:id="1" w:name="bookmark234"/>
      <w:bookmarkStart w:id="2" w:name="bookmark235"/>
      <w:bookmarkStart w:id="3"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1"/>
      <w:bookmarkEnd w:id="2"/>
      <w:bookmarkEnd w:id="3"/>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 w:val="24"/>
          <w:szCs w:val="28"/>
          <w:lang w:eastAsia="ru-RU"/>
        </w:rPr>
        <w:t>«</w:t>
      </w:r>
      <w:r w:rsidR="006F1B77" w:rsidRPr="006F1B77">
        <w:rPr>
          <w:rFonts w:ascii="Times New Roman" w:eastAsia="Times New Roman" w:hAnsi="Times New Roman" w:cs="Times New Roman"/>
          <w:sz w:val="24"/>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7"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Прошу предоставить земельный участок с кадастровым номером _________________________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tblPr>
      <w:tblGrid>
        <w:gridCol w:w="8794"/>
        <w:gridCol w:w="859"/>
      </w:tblGrid>
      <w:tr w:rsidR="006602F4" w:rsidRPr="006602F4" w:rsidTr="006F1B77">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rsidR="006F1B77" w:rsidRPr="00EE7936" w:rsidRDefault="006F1B77" w:rsidP="00EE7936">
      <w:pPr>
        <w:spacing w:after="0" w:line="240" w:lineRule="auto"/>
        <w:jc w:val="center"/>
        <w:rPr>
          <w:rFonts w:ascii="Times New Roman" w:eastAsia="Times New Roman" w:hAnsi="Times New Roman" w:cs="Times New Roman"/>
          <w:b/>
          <w:szCs w:val="28"/>
          <w:lang w:eastAsia="ru-RU"/>
        </w:rPr>
      </w:pP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Cs w:val="28"/>
          <w:lang w:eastAsia="ru-RU"/>
        </w:rPr>
        <w:t>«</w:t>
      </w:r>
      <w:r w:rsidR="006F1B77" w:rsidRPr="006F1B77">
        <w:rPr>
          <w:rFonts w:ascii="Times New Roman" w:eastAsia="Times New Roman" w:hAnsi="Times New Roman" w:cs="Times New Roman"/>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60703D"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Направленное заявителю электронное уведомление о приеме заявления к рассмотрению либо отказе в приеме заявления к </w:t>
            </w:r>
            <w:r w:rsidRPr="00737A5C">
              <w:rPr>
                <w:rFonts w:ascii="Times New Roman" w:eastAsia="Times New Roman" w:hAnsi="Times New Roman" w:cs="Times New Roman"/>
                <w:sz w:val="24"/>
                <w:szCs w:val="24"/>
                <w:lang w:eastAsia="ru-RU"/>
              </w:rPr>
              <w:lastRenderedPageBreak/>
              <w:t>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lastRenderedPageBreak/>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Направление заявителю результата предоставления </w:t>
            </w:r>
            <w:r w:rsidRPr="00737A5C">
              <w:rPr>
                <w:rFonts w:ascii="Times New Roman" w:eastAsia="Times New Roman" w:hAnsi="Times New Roman" w:cs="Times New Roman"/>
                <w:sz w:val="24"/>
                <w:szCs w:val="24"/>
                <w:lang w:eastAsia="ru-RU"/>
              </w:rPr>
              <w:lastRenderedPageBreak/>
              <w:t>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В день регистрации результата </w:t>
            </w:r>
            <w:r w:rsidRPr="00737A5C">
              <w:rPr>
                <w:rFonts w:ascii="Times New Roman" w:eastAsia="Times New Roman" w:hAnsi="Times New Roman" w:cs="Times New Roman"/>
                <w:sz w:val="24"/>
                <w:szCs w:val="24"/>
                <w:lang w:eastAsia="ru-RU"/>
              </w:rPr>
              <w:lastRenderedPageBreak/>
              <w:t>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737A5C">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Результат муниципальной услуги, </w:t>
            </w:r>
            <w:r w:rsidRPr="00737A5C">
              <w:rPr>
                <w:rFonts w:ascii="Times New Roman" w:eastAsia="Times New Roman" w:hAnsi="Times New Roman" w:cs="Times New Roman"/>
                <w:sz w:val="24"/>
                <w:szCs w:val="24"/>
                <w:lang w:eastAsia="ru-RU"/>
              </w:rPr>
              <w:lastRenderedPageBreak/>
              <w:t>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EB" w:rsidRDefault="001174EB" w:rsidP="004B2C4C">
      <w:pPr>
        <w:spacing w:after="0" w:line="240" w:lineRule="auto"/>
      </w:pPr>
      <w:r>
        <w:separator/>
      </w:r>
    </w:p>
  </w:endnote>
  <w:endnote w:type="continuationSeparator" w:id="0">
    <w:p w:rsidR="001174EB" w:rsidRDefault="001174EB" w:rsidP="004B2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OpenSymbol">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EB" w:rsidRDefault="001174EB" w:rsidP="004B2C4C">
      <w:pPr>
        <w:spacing w:after="0" w:line="240" w:lineRule="auto"/>
      </w:pPr>
      <w:r>
        <w:separator/>
      </w:r>
    </w:p>
  </w:footnote>
  <w:footnote w:type="continuationSeparator" w:id="0">
    <w:p w:rsidR="001174EB" w:rsidRDefault="001174EB" w:rsidP="004B2C4C">
      <w:pPr>
        <w:spacing w:after="0" w:line="240" w:lineRule="auto"/>
      </w:pPr>
      <w:r>
        <w:continuationSeparator/>
      </w:r>
    </w:p>
  </w:footnote>
  <w:footnote w:id="1">
    <w:p w:rsidR="004429E8" w:rsidRDefault="004429E8"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4429E8" w:rsidRDefault="004429E8"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69973"/>
    </w:sdtPr>
    <w:sdtContent>
      <w:p w:rsidR="004429E8" w:rsidRDefault="0060703D">
        <w:pPr>
          <w:pStyle w:val="ab"/>
          <w:jc w:val="center"/>
        </w:pPr>
        <w:fldSimple w:instr="PAGE   \* MERGEFORMAT">
          <w:r w:rsidR="00CB777B">
            <w:rPr>
              <w:noProof/>
            </w:rPr>
            <w:t>1</w:t>
          </w:r>
        </w:fldSimple>
      </w:p>
    </w:sdtContent>
  </w:sdt>
  <w:p w:rsidR="004429E8" w:rsidRDefault="004429E8">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E8" w:rsidRDefault="0060703D">
    <w:pPr>
      <w:spacing w:line="1" w:lineRule="exact"/>
    </w:pPr>
    <w:r>
      <w:rPr>
        <w:noProof/>
        <w:lang w:eastAsia="ru-RU"/>
      </w:rPr>
      <w:pict>
        <v:shapetype id="_x0000_t202" coordsize="21600,21600" o:spt="202" path="m,l,21600r21600,l21600,xe">
          <v:stroke joinstyle="miter"/>
          <v:path gradientshapeok="t" o:connecttype="rect"/>
        </v:shapetype>
        <v:shape id="Shape 5" o:spid="_x0000_s2049" type="#_x0000_t202" style="position:absolute;margin-left:309.9pt;margin-top:24.3pt;width:11.3pt;height:7.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4429E8" w:rsidRDefault="004429E8">
                <w:pPr>
                  <w:pStyle w:val="20"/>
                  <w:rPr>
                    <w:sz w:val="24"/>
                    <w:szCs w:val="24"/>
                  </w:rPr>
                </w:pPr>
                <w:r>
                  <w:rPr>
                    <w:i/>
                    <w:iCs/>
                    <w:sz w:val="24"/>
                    <w:szCs w:val="24"/>
                  </w:rPr>
                  <w:t>Т1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636662"/>
    <w:rsid w:val="000156E4"/>
    <w:rsid w:val="000C43D8"/>
    <w:rsid w:val="000E3FB9"/>
    <w:rsid w:val="001174EB"/>
    <w:rsid w:val="00134ECB"/>
    <w:rsid w:val="0015400B"/>
    <w:rsid w:val="001F74FE"/>
    <w:rsid w:val="0020410E"/>
    <w:rsid w:val="00226842"/>
    <w:rsid w:val="00235F38"/>
    <w:rsid w:val="00246475"/>
    <w:rsid w:val="002F1BCD"/>
    <w:rsid w:val="00331BD2"/>
    <w:rsid w:val="0034562B"/>
    <w:rsid w:val="003A55C7"/>
    <w:rsid w:val="003D3EBE"/>
    <w:rsid w:val="00426807"/>
    <w:rsid w:val="004429E8"/>
    <w:rsid w:val="00445E60"/>
    <w:rsid w:val="00477428"/>
    <w:rsid w:val="004A2E4C"/>
    <w:rsid w:val="004A37D3"/>
    <w:rsid w:val="004B2C4C"/>
    <w:rsid w:val="004D4F47"/>
    <w:rsid w:val="004D7975"/>
    <w:rsid w:val="004E5909"/>
    <w:rsid w:val="004E7ABD"/>
    <w:rsid w:val="004F403D"/>
    <w:rsid w:val="00506BD1"/>
    <w:rsid w:val="00567A6D"/>
    <w:rsid w:val="00583935"/>
    <w:rsid w:val="005D1E74"/>
    <w:rsid w:val="0060703D"/>
    <w:rsid w:val="00636662"/>
    <w:rsid w:val="00652650"/>
    <w:rsid w:val="006602F4"/>
    <w:rsid w:val="00682DBB"/>
    <w:rsid w:val="006B7B93"/>
    <w:rsid w:val="006F1B77"/>
    <w:rsid w:val="0070165F"/>
    <w:rsid w:val="0071462C"/>
    <w:rsid w:val="00737A5C"/>
    <w:rsid w:val="007A7814"/>
    <w:rsid w:val="007D08F7"/>
    <w:rsid w:val="007F1768"/>
    <w:rsid w:val="00811D17"/>
    <w:rsid w:val="00850FAA"/>
    <w:rsid w:val="008532C1"/>
    <w:rsid w:val="00867627"/>
    <w:rsid w:val="0087105F"/>
    <w:rsid w:val="00887FF1"/>
    <w:rsid w:val="008934D6"/>
    <w:rsid w:val="00895E1F"/>
    <w:rsid w:val="008C08AB"/>
    <w:rsid w:val="008D14AC"/>
    <w:rsid w:val="009771FA"/>
    <w:rsid w:val="00984187"/>
    <w:rsid w:val="0099355E"/>
    <w:rsid w:val="009D4176"/>
    <w:rsid w:val="009D52E6"/>
    <w:rsid w:val="009F1A71"/>
    <w:rsid w:val="00A06751"/>
    <w:rsid w:val="00A13647"/>
    <w:rsid w:val="00A274A8"/>
    <w:rsid w:val="00A43053"/>
    <w:rsid w:val="00A91333"/>
    <w:rsid w:val="00AC4DC9"/>
    <w:rsid w:val="00AC57B9"/>
    <w:rsid w:val="00AD1882"/>
    <w:rsid w:val="00AE56F4"/>
    <w:rsid w:val="00B33D73"/>
    <w:rsid w:val="00B43873"/>
    <w:rsid w:val="00B60736"/>
    <w:rsid w:val="00B61823"/>
    <w:rsid w:val="00B97015"/>
    <w:rsid w:val="00BB4E19"/>
    <w:rsid w:val="00BD5717"/>
    <w:rsid w:val="00C10CEB"/>
    <w:rsid w:val="00C756B5"/>
    <w:rsid w:val="00CA3CA2"/>
    <w:rsid w:val="00CB777B"/>
    <w:rsid w:val="00CC51C0"/>
    <w:rsid w:val="00CD0B4B"/>
    <w:rsid w:val="00D20D28"/>
    <w:rsid w:val="00D56120"/>
    <w:rsid w:val="00D90CFA"/>
    <w:rsid w:val="00DA372C"/>
    <w:rsid w:val="00DA4882"/>
    <w:rsid w:val="00DE03E2"/>
    <w:rsid w:val="00E87763"/>
    <w:rsid w:val="00E90A41"/>
    <w:rsid w:val="00E947B0"/>
    <w:rsid w:val="00EE1EC8"/>
    <w:rsid w:val="00EE7936"/>
    <w:rsid w:val="00EF26FE"/>
    <w:rsid w:val="00EF4EE5"/>
    <w:rsid w:val="00F52219"/>
    <w:rsid w:val="00F55E24"/>
    <w:rsid w:val="00FA5C15"/>
    <w:rsid w:val="00FC6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77"/>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 w:type="paragraph" w:styleId="af1">
    <w:name w:val="No Spacing"/>
    <w:uiPriority w:val="99"/>
    <w:qFormat/>
    <w:rsid w:val="00426807"/>
    <w:pPr>
      <w:spacing w:after="0" w:line="240" w:lineRule="auto"/>
    </w:pPr>
    <w:rPr>
      <w:rFonts w:ascii="Calibri" w:eastAsia="Calibri" w:hAnsi="Calibri" w:cs="Times New Roman"/>
    </w:rPr>
  </w:style>
  <w:style w:type="character" w:customStyle="1" w:styleId="ListLabel1">
    <w:name w:val="ListLabel 1"/>
    <w:qFormat/>
    <w:rsid w:val="00426807"/>
    <w:rPr>
      <w:rFonts w:cs="OpenSymbol"/>
    </w:rPr>
  </w:style>
</w:styles>
</file>

<file path=word/webSettings.xml><?xml version="1.0" encoding="utf-8"?>
<w:webSettings xmlns:r="http://schemas.openxmlformats.org/officeDocument/2006/relationships" xmlns:w="http://schemas.openxmlformats.org/wordprocessingml/2006/main">
  <w:divs>
    <w:div w:id="1228606887">
      <w:bodyDiv w:val="1"/>
      <w:marLeft w:val="0"/>
      <w:marRight w:val="0"/>
      <w:marTop w:val="0"/>
      <w:marBottom w:val="0"/>
      <w:divBdr>
        <w:top w:val="none" w:sz="0" w:space="0" w:color="auto"/>
        <w:left w:val="none" w:sz="0" w:space="0" w:color="auto"/>
        <w:bottom w:val="none" w:sz="0" w:space="0" w:color="auto"/>
        <w:right w:val="none" w:sz="0" w:space="0" w:color="auto"/>
      </w:divBdr>
    </w:div>
    <w:div w:id="1886404953">
      <w:bodyDiv w:val="1"/>
      <w:marLeft w:val="0"/>
      <w:marRight w:val="0"/>
      <w:marTop w:val="0"/>
      <w:marBottom w:val="0"/>
      <w:divBdr>
        <w:top w:val="none" w:sz="0" w:space="0" w:color="auto"/>
        <w:left w:val="none" w:sz="0" w:space="0" w:color="auto"/>
        <w:bottom w:val="none" w:sz="0" w:space="0" w:color="auto"/>
        <w:right w:val="none" w:sz="0" w:space="0" w:color="auto"/>
      </w:divBdr>
    </w:div>
    <w:div w:id="20348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pravo-search.minjust.ru/bigs/showDocument.html?id=4F48675C-2DC2-4B7B-8F43-C7D17AB9072F" TargetMode="External"/><Relationship Id="rId12" Type="http://schemas.openxmlformats.org/officeDocument/2006/relationships/hyperlink" Target="https://pravo-search.minjust.ru/bigs/showDocument.html?id=3CE2FC5F-F61E-4592-87D3-B63D2AF525D8"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4B713A73-14DE-4295-929D-9283DCC04E68"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BE3AE78-3347-4073-AE6F-96707F7BBCAA" TargetMode="External"/><Relationship Id="rId14" Type="http://schemas.openxmlformats.org/officeDocument/2006/relationships/hyperlink" Target="https://pravo-search.minjust.ru/bigs/showDocument.html?id=14F79F23-26A1-4AAC-9064-101F96742A57"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37</Pages>
  <Words>14233</Words>
  <Characters>81131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User</cp:lastModifiedBy>
  <cp:revision>7</cp:revision>
  <cp:lastPrinted>2023-09-25T10:12:00Z</cp:lastPrinted>
  <dcterms:created xsi:type="dcterms:W3CDTF">2025-08-13T10:56:00Z</dcterms:created>
  <dcterms:modified xsi:type="dcterms:W3CDTF">2025-08-20T05:07:00Z</dcterms:modified>
</cp:coreProperties>
</file>